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92" w:rsidRDefault="00B06EE2">
      <w:pPr>
        <w:jc w:val="center"/>
        <w:rPr>
          <w:rFonts w:ascii="Arial" w:hAnsi="Arial"/>
          <w:b/>
          <w:sz w:val="28"/>
        </w:rPr>
      </w:pPr>
      <w:r>
        <w:rPr>
          <w:noProof/>
          <w:lang w:eastAsia="en-GB"/>
        </w:rPr>
        <w:drawing>
          <wp:anchor distT="0" distB="0" distL="114300" distR="114300" simplePos="0" relativeHeight="251662848" behindDoc="1" locked="0" layoutInCell="1" allowOverlap="1" wp14:anchorId="54951EF0">
            <wp:simplePos x="0" y="0"/>
            <wp:positionH relativeFrom="column">
              <wp:posOffset>204573</wp:posOffset>
            </wp:positionH>
            <wp:positionV relativeFrom="paragraph">
              <wp:posOffset>-379730</wp:posOffset>
            </wp:positionV>
            <wp:extent cx="3097530" cy="800100"/>
            <wp:effectExtent l="0" t="0" r="7620"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75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n-GB"/>
        </w:rPr>
        <w:drawing>
          <wp:anchor distT="0" distB="0" distL="114300" distR="114300" simplePos="0" relativeHeight="251664896" behindDoc="1" locked="0" layoutInCell="1" allowOverlap="1" wp14:anchorId="6EC14466" wp14:editId="0769F552">
            <wp:simplePos x="0" y="0"/>
            <wp:positionH relativeFrom="column">
              <wp:posOffset>4637582</wp:posOffset>
            </wp:positionH>
            <wp:positionV relativeFrom="paragraph">
              <wp:posOffset>-486114</wp:posOffset>
            </wp:positionV>
            <wp:extent cx="1371600" cy="1269365"/>
            <wp:effectExtent l="0" t="0" r="0" b="6985"/>
            <wp:wrapNone/>
            <wp:docPr id="9" name="Picture 9" descr="T:\HEALTH\IWS LIVING WELL SEFTON\Communications\LOGOS\MAIN partners\Brighter 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IWS LIVING WELL SEFTON\Communications\LOGOS\MAIN partners\Brighter Liv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4D" w:rsidRDefault="00056D4D">
      <w:pPr>
        <w:jc w:val="center"/>
        <w:rPr>
          <w:rFonts w:ascii="Arial" w:hAnsi="Arial"/>
          <w:b/>
          <w:sz w:val="28"/>
        </w:rPr>
      </w:pPr>
    </w:p>
    <w:p w:rsidR="00064D67" w:rsidRPr="00064D67" w:rsidRDefault="00064D67" w:rsidP="00064D67">
      <w:pPr>
        <w:rPr>
          <w:rFonts w:ascii="Arial" w:hAnsi="Arial"/>
          <w:b/>
        </w:rPr>
      </w:pPr>
    </w:p>
    <w:p w:rsidR="00754EBD" w:rsidRDefault="00754EBD" w:rsidP="00B06EE2">
      <w:pPr>
        <w:rPr>
          <w:rFonts w:ascii="Arial" w:hAnsi="Arial"/>
          <w:b/>
        </w:rPr>
      </w:pPr>
    </w:p>
    <w:p w:rsidR="00754EBD" w:rsidRDefault="00754EBD" w:rsidP="00B06EE2">
      <w:pPr>
        <w:rPr>
          <w:rFonts w:ascii="Arial" w:hAnsi="Arial"/>
          <w:b/>
        </w:rPr>
      </w:pPr>
    </w:p>
    <w:p w:rsidR="00064D67" w:rsidRPr="00B06EE2" w:rsidRDefault="00064D67" w:rsidP="00B06EE2">
      <w:pPr>
        <w:jc w:val="center"/>
        <w:rPr>
          <w:rFonts w:ascii="Arial" w:hAnsi="Arial"/>
          <w:b/>
          <w:sz w:val="32"/>
        </w:rPr>
      </w:pPr>
      <w:r w:rsidRPr="00B06EE2">
        <w:rPr>
          <w:rFonts w:ascii="Arial" w:hAnsi="Arial"/>
          <w:b/>
          <w:sz w:val="32"/>
        </w:rPr>
        <w:t>JOB DESCRIPTION</w:t>
      </w:r>
    </w:p>
    <w:p w:rsidR="00064D67" w:rsidRPr="00064D67" w:rsidRDefault="00064D67" w:rsidP="00064D67">
      <w:pPr>
        <w:rPr>
          <w:rFonts w:ascii="Arial" w:hAnsi="Arial"/>
          <w:b/>
        </w:rPr>
      </w:pPr>
    </w:p>
    <w:p w:rsidR="00064D67" w:rsidRPr="00B06EE2" w:rsidRDefault="00064D67" w:rsidP="00064D67">
      <w:pPr>
        <w:rPr>
          <w:rFonts w:ascii="Arial" w:hAnsi="Arial" w:cs="Arial"/>
          <w:b/>
        </w:rPr>
      </w:pPr>
      <w:r w:rsidRPr="00600DC2">
        <w:rPr>
          <w:rFonts w:ascii="Arial" w:hAnsi="Arial" w:cs="Arial"/>
          <w:b/>
        </w:rPr>
        <w:t xml:space="preserve">Job Title: </w:t>
      </w:r>
      <w:r w:rsidRPr="00600DC2">
        <w:rPr>
          <w:rFonts w:ascii="Arial" w:hAnsi="Arial" w:cs="Arial"/>
          <w:b/>
        </w:rPr>
        <w:tab/>
      </w:r>
      <w:r w:rsidRPr="00600DC2">
        <w:rPr>
          <w:rFonts w:ascii="Arial" w:hAnsi="Arial" w:cs="Arial"/>
          <w:b/>
        </w:rPr>
        <w:tab/>
      </w:r>
      <w:r w:rsidR="00600DC2" w:rsidRPr="00600DC2">
        <w:rPr>
          <w:rFonts w:ascii="Arial" w:hAnsi="Arial" w:cs="Arial"/>
          <w:b/>
        </w:rPr>
        <w:tab/>
      </w:r>
      <w:r w:rsidR="00600DC2" w:rsidRPr="00B06EE2">
        <w:rPr>
          <w:rFonts w:ascii="Arial" w:hAnsi="Arial" w:cs="Arial"/>
          <w:b/>
          <w:szCs w:val="26"/>
          <w:lang w:val="en-US"/>
        </w:rPr>
        <w:t>Health and Wellbeing Coach</w:t>
      </w:r>
      <w:bookmarkStart w:id="0" w:name="_GoBack"/>
      <w:bookmarkEnd w:id="0"/>
    </w:p>
    <w:p w:rsidR="00600DC2" w:rsidRPr="00600DC2" w:rsidRDefault="00963CFB" w:rsidP="00600DC2">
      <w:pPr>
        <w:rPr>
          <w:rFonts w:ascii="Arial" w:eastAsiaTheme="minorHAnsi" w:hAnsi="Arial" w:cs="Arial"/>
          <w:szCs w:val="24"/>
          <w:shd w:val="clear" w:color="auto" w:fill="FFFFFF"/>
        </w:rPr>
      </w:pPr>
      <w:r w:rsidRPr="00600DC2">
        <w:rPr>
          <w:rFonts w:ascii="Arial" w:hAnsi="Arial" w:cs="Arial"/>
          <w:b/>
        </w:rPr>
        <w:t>Grade</w:t>
      </w:r>
      <w:r w:rsidR="00600DC2" w:rsidRPr="00600DC2">
        <w:rPr>
          <w:rFonts w:ascii="Arial" w:hAnsi="Arial" w:cs="Arial"/>
          <w:b/>
        </w:rPr>
        <w:t>/</w:t>
      </w:r>
      <w:r w:rsidR="00600DC2" w:rsidRPr="00600DC2">
        <w:rPr>
          <w:rFonts w:ascii="Arial" w:eastAsiaTheme="minorHAnsi" w:hAnsi="Arial" w:cs="Arial"/>
          <w:b/>
          <w:szCs w:val="24"/>
        </w:rPr>
        <w:t xml:space="preserve">Salary: </w:t>
      </w:r>
      <w:r w:rsidR="00600DC2" w:rsidRPr="00600DC2">
        <w:rPr>
          <w:rFonts w:ascii="Arial" w:eastAsiaTheme="minorHAnsi" w:hAnsi="Arial" w:cs="Arial"/>
          <w:b/>
          <w:szCs w:val="24"/>
        </w:rPr>
        <w:tab/>
      </w:r>
      <w:r w:rsidR="00600DC2" w:rsidRPr="00600DC2">
        <w:rPr>
          <w:rFonts w:ascii="Arial" w:eastAsiaTheme="minorHAnsi" w:hAnsi="Arial" w:cs="Arial"/>
          <w:b/>
          <w:szCs w:val="24"/>
        </w:rPr>
        <w:tab/>
      </w:r>
      <w:r w:rsidR="00600DC2" w:rsidRPr="00600DC2">
        <w:rPr>
          <w:rFonts w:ascii="Arial" w:eastAsiaTheme="minorHAnsi" w:hAnsi="Arial" w:cs="Arial"/>
          <w:szCs w:val="24"/>
          <w:shd w:val="clear" w:color="auto" w:fill="FFFFFF"/>
        </w:rPr>
        <w:t>£26,484.31</w:t>
      </w:r>
    </w:p>
    <w:p w:rsidR="00600DC2" w:rsidRDefault="00600DC2" w:rsidP="00600DC2">
      <w:pPr>
        <w:rPr>
          <w:rFonts w:asciiTheme="minorHAnsi" w:eastAsiaTheme="minorHAnsi" w:hAnsiTheme="minorHAnsi" w:cstheme="minorBidi"/>
          <w:b/>
          <w:szCs w:val="24"/>
        </w:rPr>
      </w:pPr>
      <w:r w:rsidRPr="00600DC2">
        <w:rPr>
          <w:rFonts w:ascii="Arial" w:eastAsiaTheme="minorHAnsi" w:hAnsi="Arial" w:cs="Arial"/>
          <w:b/>
          <w:szCs w:val="24"/>
        </w:rPr>
        <w:t>Location:</w:t>
      </w:r>
      <w:r w:rsidRPr="00600DC2">
        <w:rPr>
          <w:rFonts w:ascii="Arial" w:eastAsiaTheme="minorHAnsi" w:hAnsi="Arial" w:cs="Arial"/>
          <w:b/>
          <w:szCs w:val="24"/>
        </w:rPr>
        <w:tab/>
      </w:r>
      <w:r w:rsidRPr="00600DC2">
        <w:rPr>
          <w:rFonts w:ascii="Arial" w:eastAsiaTheme="minorHAnsi" w:hAnsi="Arial" w:cs="Arial"/>
          <w:b/>
          <w:szCs w:val="24"/>
        </w:rPr>
        <w:tab/>
      </w:r>
      <w:r w:rsidRPr="00600DC2">
        <w:rPr>
          <w:rFonts w:ascii="Arial" w:eastAsiaTheme="minorHAnsi" w:hAnsi="Arial" w:cs="Arial"/>
          <w:b/>
          <w:szCs w:val="24"/>
        </w:rPr>
        <w:tab/>
      </w:r>
      <w:r w:rsidRPr="00E85EA3">
        <w:rPr>
          <w:rFonts w:ascii="Arial" w:eastAsiaTheme="minorHAnsi" w:hAnsi="Arial" w:cs="Arial"/>
          <w:szCs w:val="24"/>
        </w:rPr>
        <w:t xml:space="preserve">St Mark’s </w:t>
      </w:r>
      <w:r w:rsidR="00E85EA3">
        <w:rPr>
          <w:rFonts w:ascii="Arial" w:eastAsiaTheme="minorHAnsi" w:hAnsi="Arial" w:cs="Arial"/>
          <w:szCs w:val="24"/>
        </w:rPr>
        <w:t>Medical Centre</w:t>
      </w:r>
      <w:r w:rsidRPr="00E85EA3">
        <w:rPr>
          <w:rFonts w:ascii="Arial" w:eastAsiaTheme="minorHAnsi" w:hAnsi="Arial" w:cs="Arial"/>
          <w:szCs w:val="24"/>
        </w:rPr>
        <w:t>, Southport/Brighter Living Partnership</w:t>
      </w:r>
      <w:r w:rsidRPr="00600DC2">
        <w:rPr>
          <w:rFonts w:asciiTheme="minorHAnsi" w:eastAsiaTheme="minorHAnsi" w:hAnsiTheme="minorHAnsi" w:cstheme="minorBidi"/>
          <w:b/>
          <w:szCs w:val="24"/>
        </w:rPr>
        <w:t xml:space="preserve"> </w:t>
      </w:r>
    </w:p>
    <w:p w:rsidR="00963CFB" w:rsidRPr="00B06EE2" w:rsidRDefault="00600DC2" w:rsidP="00B06EE2">
      <w:pPr>
        <w:overflowPunct/>
        <w:autoSpaceDE/>
        <w:autoSpaceDN/>
        <w:adjustRightInd/>
        <w:spacing w:after="200" w:line="276" w:lineRule="auto"/>
        <w:textAlignment w:val="auto"/>
        <w:rPr>
          <w:rFonts w:ascii="Arial" w:eastAsiaTheme="minorHAnsi" w:hAnsi="Arial" w:cs="Arial"/>
          <w:b/>
          <w:szCs w:val="24"/>
        </w:rPr>
      </w:pPr>
      <w:r w:rsidRPr="00600DC2">
        <w:rPr>
          <w:rFonts w:ascii="Arial" w:eastAsiaTheme="minorHAnsi" w:hAnsi="Arial" w:cs="Arial"/>
          <w:b/>
          <w:szCs w:val="24"/>
        </w:rPr>
        <w:t xml:space="preserve">Hours: </w:t>
      </w:r>
      <w:r w:rsidR="00E85EA3">
        <w:rPr>
          <w:rFonts w:ascii="Arial" w:eastAsiaTheme="minorHAnsi" w:hAnsi="Arial" w:cs="Arial"/>
          <w:b/>
          <w:szCs w:val="24"/>
        </w:rPr>
        <w:t xml:space="preserve">                              </w:t>
      </w:r>
      <w:r w:rsidRPr="00600DC2">
        <w:rPr>
          <w:rFonts w:ascii="Arial" w:eastAsiaTheme="minorHAnsi" w:hAnsi="Arial" w:cs="Arial"/>
          <w:szCs w:val="24"/>
        </w:rPr>
        <w:t>Full time post at 35 hours per week</w:t>
      </w:r>
      <w:r w:rsidRPr="00600DC2">
        <w:rPr>
          <w:rFonts w:ascii="Arial" w:eastAsiaTheme="minorHAnsi" w:hAnsi="Arial" w:cs="Arial"/>
          <w:b/>
          <w:szCs w:val="24"/>
        </w:rPr>
        <w:t xml:space="preserve"> </w:t>
      </w:r>
      <w:r w:rsidR="00B06EE2">
        <w:rPr>
          <w:rFonts w:ascii="Arial" w:eastAsiaTheme="minorHAnsi" w:hAnsi="Arial" w:cs="Arial"/>
          <w:b/>
          <w:szCs w:val="24"/>
        </w:rPr>
        <w:br/>
      </w:r>
      <w:r w:rsidRPr="00600DC2">
        <w:rPr>
          <w:rFonts w:ascii="Arial" w:eastAsiaTheme="minorHAnsi" w:hAnsi="Arial" w:cs="Arial"/>
          <w:b/>
          <w:szCs w:val="24"/>
        </w:rPr>
        <w:t xml:space="preserve">Term: </w:t>
      </w:r>
      <w:r w:rsidRPr="00600DC2">
        <w:rPr>
          <w:rFonts w:ascii="Arial" w:eastAsiaTheme="minorHAnsi" w:hAnsi="Arial" w:cs="Arial"/>
          <w:b/>
          <w:szCs w:val="24"/>
        </w:rPr>
        <w:tab/>
      </w:r>
      <w:r w:rsidRPr="00600DC2">
        <w:rPr>
          <w:rFonts w:ascii="Arial" w:eastAsiaTheme="minorHAnsi" w:hAnsi="Arial" w:cs="Arial"/>
          <w:b/>
          <w:szCs w:val="24"/>
        </w:rPr>
        <w:tab/>
      </w:r>
      <w:r w:rsidRPr="00600DC2">
        <w:rPr>
          <w:rFonts w:ascii="Arial" w:eastAsiaTheme="minorHAnsi" w:hAnsi="Arial" w:cs="Arial"/>
          <w:b/>
          <w:szCs w:val="24"/>
        </w:rPr>
        <w:tab/>
      </w:r>
      <w:r w:rsidRPr="00600DC2">
        <w:rPr>
          <w:rFonts w:ascii="Arial" w:eastAsiaTheme="minorHAnsi" w:hAnsi="Arial" w:cs="Arial"/>
          <w:szCs w:val="24"/>
        </w:rPr>
        <w:t>Fixed term: Expected up until March 2024</w:t>
      </w:r>
      <w:r w:rsidR="00B06EE2">
        <w:rPr>
          <w:rFonts w:ascii="Arial" w:eastAsiaTheme="minorHAnsi" w:hAnsi="Arial" w:cs="Arial"/>
          <w:b/>
          <w:szCs w:val="24"/>
        </w:rPr>
        <w:br/>
      </w:r>
      <w:r w:rsidRPr="00600DC2">
        <w:rPr>
          <w:rFonts w:ascii="Arial" w:eastAsiaTheme="minorHAnsi" w:hAnsi="Arial" w:cs="Arial"/>
          <w:b/>
          <w:szCs w:val="24"/>
        </w:rPr>
        <w:t>Accountable to:</w:t>
      </w:r>
      <w:r w:rsidR="00E85EA3">
        <w:rPr>
          <w:rFonts w:ascii="Arial" w:eastAsiaTheme="minorHAnsi" w:hAnsi="Arial" w:cs="Arial"/>
          <w:b/>
          <w:szCs w:val="24"/>
        </w:rPr>
        <w:t xml:space="preserve">                </w:t>
      </w:r>
      <w:r w:rsidRPr="00E85EA3">
        <w:rPr>
          <w:rFonts w:ascii="Arial" w:eastAsiaTheme="minorHAnsi" w:hAnsi="Arial" w:cs="Arial"/>
          <w:szCs w:val="24"/>
        </w:rPr>
        <w:t xml:space="preserve">Brighter Living Partnership </w:t>
      </w:r>
      <w:r w:rsidRPr="00600DC2">
        <w:rPr>
          <w:rFonts w:ascii="Arial" w:eastAsiaTheme="minorHAnsi" w:hAnsi="Arial" w:cs="Arial"/>
          <w:szCs w:val="24"/>
        </w:rPr>
        <w:t>Manager</w:t>
      </w:r>
      <w:r w:rsidRPr="00600DC2">
        <w:rPr>
          <w:rFonts w:ascii="Arial" w:eastAsiaTheme="minorHAnsi" w:hAnsi="Arial" w:cs="Arial"/>
          <w:b/>
          <w:szCs w:val="24"/>
        </w:rPr>
        <w:t xml:space="preserve"> </w:t>
      </w:r>
    </w:p>
    <w:p w:rsidR="00064D67" w:rsidRPr="00064D67" w:rsidRDefault="00064D67" w:rsidP="00064D67">
      <w:pPr>
        <w:rPr>
          <w:rFonts w:ascii="Arial" w:hAnsi="Arial"/>
          <w:b/>
        </w:rPr>
      </w:pPr>
    </w:p>
    <w:p w:rsidR="00064D67" w:rsidRPr="00B06EE2" w:rsidRDefault="00064D67" w:rsidP="00064D67">
      <w:pPr>
        <w:rPr>
          <w:rFonts w:ascii="Arial" w:hAnsi="Arial"/>
          <w:b/>
          <w:sz w:val="28"/>
        </w:rPr>
      </w:pPr>
      <w:r w:rsidRPr="00B06EE2">
        <w:rPr>
          <w:rFonts w:ascii="Arial" w:hAnsi="Arial"/>
          <w:b/>
          <w:sz w:val="28"/>
        </w:rPr>
        <w:t>Job Purpose:</w:t>
      </w:r>
    </w:p>
    <w:p w:rsidR="00064D67" w:rsidRPr="00064D67" w:rsidRDefault="00064D67" w:rsidP="00064D67">
      <w:pPr>
        <w:rPr>
          <w:rFonts w:ascii="Arial" w:hAnsi="Arial"/>
          <w:b/>
        </w:rPr>
      </w:pPr>
    </w:p>
    <w:p w:rsidR="00E85EA3" w:rsidRPr="003670A1" w:rsidRDefault="00E85EA3" w:rsidP="00754EBD">
      <w:pPr>
        <w:spacing w:before="120" w:after="120"/>
        <w:jc w:val="both"/>
        <w:rPr>
          <w:rFonts w:ascii="Arial" w:eastAsia="Calibri" w:hAnsi="Arial" w:cs="Arial"/>
        </w:rPr>
      </w:pPr>
      <w:bookmarkStart w:id="1" w:name="_Hlk104904210"/>
      <w:r w:rsidRPr="003670A1">
        <w:rPr>
          <w:rFonts w:ascii="Arial" w:eastAsia="Calibri" w:hAnsi="Arial" w:cs="Arial"/>
        </w:rPr>
        <w:t xml:space="preserve">The Health and Wellbeing Coach </w:t>
      </w:r>
      <w:bookmarkEnd w:id="1"/>
      <w:r w:rsidRPr="003670A1">
        <w:rPr>
          <w:rFonts w:ascii="Arial" w:eastAsia="Calibri" w:hAnsi="Arial" w:cs="Arial"/>
        </w:rPr>
        <w:t xml:space="preserve">will </w:t>
      </w:r>
      <w:r w:rsidRPr="003670A1">
        <w:rPr>
          <w:rFonts w:ascii="Arial" w:eastAsia="Calibri" w:hAnsi="Arial" w:cs="Arial"/>
          <w:color w:val="000000"/>
        </w:rPr>
        <w:t xml:space="preserve">provide personalised support to those suffering </w:t>
      </w:r>
      <w:r w:rsidR="00DA419D">
        <w:rPr>
          <w:rFonts w:ascii="Arial" w:eastAsia="Calibri" w:hAnsi="Arial" w:cs="Arial"/>
          <w:color w:val="000000"/>
        </w:rPr>
        <w:t>menta</w:t>
      </w:r>
      <w:r w:rsidRPr="003670A1">
        <w:rPr>
          <w:rFonts w:ascii="Arial" w:eastAsia="Calibri" w:hAnsi="Arial" w:cs="Arial"/>
          <w:color w:val="000000"/>
        </w:rPr>
        <w:t>l distress</w:t>
      </w:r>
      <w:r w:rsidR="00DA419D">
        <w:rPr>
          <w:rFonts w:ascii="Arial" w:eastAsia="Calibri" w:hAnsi="Arial" w:cs="Arial"/>
          <w:color w:val="000000"/>
        </w:rPr>
        <w:t>,</w:t>
      </w:r>
      <w:r w:rsidRPr="003670A1">
        <w:rPr>
          <w:rFonts w:ascii="Arial" w:eastAsia="Calibri" w:hAnsi="Arial" w:cs="Arial"/>
          <w:color w:val="000000"/>
        </w:rPr>
        <w:t xml:space="preserve"> including low mood, panic, anxiety, low self-esteem, sleep problems, relationship difficulties and bereavement. Integral to the role will be a population health and lifestyle approach, addressing issues including physical activity, substance misuse, healthy eating, sleep and stress management and building a supportive social networ</w:t>
      </w:r>
      <w:r w:rsidR="00754EBD">
        <w:rPr>
          <w:rFonts w:ascii="Arial" w:eastAsia="Calibri" w:hAnsi="Arial" w:cs="Arial"/>
          <w:color w:val="000000"/>
        </w:rPr>
        <w:t xml:space="preserve">k, </w:t>
      </w:r>
      <w:r w:rsidR="00754EBD" w:rsidRPr="003670A1">
        <w:rPr>
          <w:rFonts w:ascii="Arial" w:eastAsia="Calibri" w:hAnsi="Arial" w:cs="Arial"/>
          <w:color w:val="000000"/>
        </w:rPr>
        <w:t xml:space="preserve">using </w:t>
      </w:r>
      <w:r w:rsidR="00754EBD">
        <w:rPr>
          <w:rFonts w:ascii="Arial" w:eastAsia="Calibri" w:hAnsi="Arial" w:cs="Arial"/>
          <w:color w:val="000000"/>
        </w:rPr>
        <w:t xml:space="preserve">a range of tools such as </w:t>
      </w:r>
      <w:r w:rsidR="00754EBD" w:rsidRPr="003670A1">
        <w:rPr>
          <w:rFonts w:ascii="Arial" w:eastAsia="Calibri" w:hAnsi="Arial" w:cs="Arial"/>
          <w:color w:val="000000"/>
        </w:rPr>
        <w:t>goal setting and self-help opportunities</w:t>
      </w:r>
      <w:r w:rsidR="00754EBD">
        <w:rPr>
          <w:rFonts w:ascii="Arial" w:eastAsia="Calibri" w:hAnsi="Arial" w:cs="Arial"/>
          <w:color w:val="000000"/>
        </w:rPr>
        <w:t xml:space="preserve">. </w:t>
      </w:r>
    </w:p>
    <w:p w:rsidR="00E85EA3" w:rsidRPr="003670A1" w:rsidRDefault="00E85EA3" w:rsidP="00754EBD">
      <w:pPr>
        <w:jc w:val="both"/>
        <w:rPr>
          <w:rFonts w:ascii="Arial" w:hAnsi="Arial" w:cs="Arial"/>
          <w:b/>
        </w:rPr>
      </w:pPr>
    </w:p>
    <w:p w:rsidR="003670A1" w:rsidRPr="00B06EE2" w:rsidRDefault="00E85EA3" w:rsidP="00B06EE2">
      <w:pPr>
        <w:jc w:val="both"/>
        <w:rPr>
          <w:rFonts w:ascii="Arial" w:eastAsia="Calibri" w:hAnsi="Arial" w:cs="Arial"/>
        </w:rPr>
      </w:pPr>
      <w:r w:rsidRPr="003670A1">
        <w:rPr>
          <w:rFonts w:ascii="Arial" w:eastAsia="Calibri" w:hAnsi="Arial" w:cs="Arial"/>
        </w:rPr>
        <w:t xml:space="preserve">The Health and Wellbeing Coach </w:t>
      </w:r>
      <w:r w:rsidRPr="003670A1">
        <w:rPr>
          <w:rFonts w:ascii="Arial" w:hAnsi="Arial" w:cs="Arial"/>
          <w:szCs w:val="24"/>
        </w:rPr>
        <w:t>will work holistically to support individuals to take control of their health and wellbeing based on a ‘what matters to me’ approach.</w:t>
      </w:r>
      <w:r w:rsidR="003670A1" w:rsidRPr="003670A1">
        <w:rPr>
          <w:rFonts w:ascii="Arial" w:hAnsi="Arial" w:cs="Arial"/>
          <w:szCs w:val="24"/>
        </w:rPr>
        <w:t xml:space="preserve"> They wi</w:t>
      </w:r>
      <w:r w:rsidRPr="003670A1">
        <w:rPr>
          <w:rFonts w:ascii="Arial" w:eastAsia="Calibri" w:hAnsi="Arial" w:cs="Arial"/>
        </w:rPr>
        <w:t>ll work as part of a multi-disciplinary team providing psychological and social support</w:t>
      </w:r>
      <w:r w:rsidR="00754EBD">
        <w:rPr>
          <w:rFonts w:ascii="Arial" w:eastAsia="Calibri" w:hAnsi="Arial" w:cs="Arial"/>
        </w:rPr>
        <w:t xml:space="preserve"> to complex patients. </w:t>
      </w:r>
      <w:r w:rsidR="003670A1" w:rsidRPr="003670A1">
        <w:rPr>
          <w:rFonts w:ascii="Arial" w:eastAsia="Calibri" w:hAnsi="Arial" w:cs="Arial"/>
        </w:rPr>
        <w:t>They will also work</w:t>
      </w:r>
      <w:r w:rsidRPr="003670A1">
        <w:rPr>
          <w:rFonts w:ascii="Arial" w:hAnsi="Arial" w:cs="Arial"/>
        </w:rPr>
        <w:t xml:space="preserve"> with individuals in community settings as part of the Living Well Sefton model promoting sustained behaviour change and health improvement.</w:t>
      </w:r>
    </w:p>
    <w:p w:rsidR="003670A1" w:rsidRDefault="003670A1" w:rsidP="00064D67">
      <w:pPr>
        <w:rPr>
          <w:rFonts w:ascii="Arial" w:hAnsi="Arial"/>
          <w:b/>
        </w:rPr>
      </w:pPr>
    </w:p>
    <w:p w:rsidR="00754EBD" w:rsidRDefault="00754EBD" w:rsidP="00064D67">
      <w:pPr>
        <w:rPr>
          <w:rFonts w:ascii="Arial" w:hAnsi="Arial"/>
          <w:b/>
        </w:rPr>
      </w:pPr>
    </w:p>
    <w:p w:rsidR="00064D67" w:rsidRPr="00B06EE2" w:rsidRDefault="00064D67" w:rsidP="00064D67">
      <w:pPr>
        <w:rPr>
          <w:rFonts w:ascii="Arial" w:hAnsi="Arial"/>
          <w:b/>
          <w:sz w:val="28"/>
        </w:rPr>
      </w:pPr>
      <w:r w:rsidRPr="00B06EE2">
        <w:rPr>
          <w:rFonts w:ascii="Arial" w:hAnsi="Arial"/>
          <w:b/>
          <w:sz w:val="28"/>
        </w:rPr>
        <w:t>Main Duties and Responsibilities:</w:t>
      </w:r>
    </w:p>
    <w:p w:rsidR="00064D67" w:rsidRPr="003670A1" w:rsidRDefault="00064D67" w:rsidP="00064D67">
      <w:pPr>
        <w:rPr>
          <w:rFonts w:ascii="Arial" w:hAnsi="Arial" w:cs="Arial"/>
          <w:b/>
        </w:rPr>
      </w:pPr>
    </w:p>
    <w:p w:rsidR="00E85EA3" w:rsidRPr="003670A1" w:rsidRDefault="00E85EA3" w:rsidP="00754EBD">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 xml:space="preserve">Provide one-to-one health coaching support for people with common health conditions, based on what is important to them, with the aim of: improving people’s levels of ‘activation’, empowering people to manage their own health and improve their health outcomes. </w:t>
      </w:r>
    </w:p>
    <w:p w:rsidR="00E85EA3" w:rsidRDefault="00E85EA3" w:rsidP="00754EBD">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Coach people to plan and set their own goals and support them to identify possible solutions to the problems they are facing</w:t>
      </w:r>
      <w:r w:rsidR="00754EBD">
        <w:rPr>
          <w:rFonts w:ascii="Arial" w:eastAsia="Calibri" w:hAnsi="Arial" w:cs="Arial"/>
          <w:lang w:eastAsia="en-GB"/>
        </w:rPr>
        <w:t xml:space="preserve"> by u</w:t>
      </w:r>
      <w:r w:rsidR="003670A1" w:rsidRPr="003670A1">
        <w:rPr>
          <w:rFonts w:ascii="Arial" w:eastAsia="Calibri" w:hAnsi="Arial" w:cs="Arial"/>
          <w:lang w:eastAsia="en-GB"/>
        </w:rPr>
        <w:t xml:space="preserve">tilising </w:t>
      </w:r>
      <w:r w:rsidR="00754EBD">
        <w:rPr>
          <w:rFonts w:ascii="Arial" w:eastAsia="Calibri" w:hAnsi="Arial" w:cs="Arial"/>
          <w:lang w:eastAsia="en-GB"/>
        </w:rPr>
        <w:t>u</w:t>
      </w:r>
      <w:r w:rsidR="003670A1" w:rsidRPr="003670A1">
        <w:rPr>
          <w:rFonts w:ascii="Arial" w:eastAsia="Calibri" w:hAnsi="Arial" w:cs="Arial"/>
          <w:lang w:eastAsia="en-GB"/>
        </w:rPr>
        <w:t xml:space="preserve">niversal consultations </w:t>
      </w:r>
      <w:r w:rsidR="00754EBD">
        <w:rPr>
          <w:rFonts w:ascii="Arial" w:eastAsia="Calibri" w:hAnsi="Arial" w:cs="Arial"/>
          <w:lang w:eastAsia="en-GB"/>
        </w:rPr>
        <w:t xml:space="preserve">tools </w:t>
      </w:r>
      <w:r w:rsidR="003670A1" w:rsidRPr="003670A1">
        <w:rPr>
          <w:rFonts w:ascii="Arial" w:eastAsia="Calibri" w:hAnsi="Arial" w:cs="Arial"/>
          <w:lang w:eastAsia="en-GB"/>
        </w:rPr>
        <w:t xml:space="preserve">and setting SMART targets. </w:t>
      </w:r>
    </w:p>
    <w:p w:rsidR="00E85EA3" w:rsidRPr="003670A1" w:rsidRDefault="00E85EA3" w:rsidP="00754EBD">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 xml:space="preserve">Support the </w:t>
      </w:r>
      <w:r w:rsidR="00754EBD">
        <w:rPr>
          <w:rFonts w:ascii="Arial" w:eastAsia="Calibri" w:hAnsi="Arial" w:cs="Arial"/>
          <w:lang w:eastAsia="en-GB"/>
        </w:rPr>
        <w:t xml:space="preserve">GP </w:t>
      </w:r>
      <w:r w:rsidRPr="003670A1">
        <w:rPr>
          <w:rFonts w:ascii="Arial" w:eastAsia="Calibri" w:hAnsi="Arial" w:cs="Arial"/>
          <w:lang w:eastAsia="en-GB"/>
        </w:rPr>
        <w:t xml:space="preserve">Practice to address population health management approaches including improving physical activity, healthy eating, sleep, relaxation and social </w:t>
      </w:r>
      <w:r w:rsidRPr="003670A1">
        <w:rPr>
          <w:rFonts w:ascii="Arial" w:eastAsia="Calibri" w:hAnsi="Arial" w:cs="Arial"/>
          <w:lang w:eastAsia="en-GB"/>
        </w:rPr>
        <w:lastRenderedPageBreak/>
        <w:t>networks</w:t>
      </w:r>
      <w:r w:rsidR="00754EBD">
        <w:rPr>
          <w:rFonts w:ascii="Arial" w:eastAsia="Calibri" w:hAnsi="Arial" w:cs="Arial"/>
          <w:lang w:eastAsia="en-GB"/>
        </w:rPr>
        <w:t xml:space="preserve">, </w:t>
      </w:r>
      <w:r w:rsidRPr="003670A1">
        <w:rPr>
          <w:rFonts w:ascii="Arial" w:eastAsia="Calibri" w:hAnsi="Arial" w:cs="Arial"/>
          <w:lang w:eastAsia="en-GB"/>
        </w:rPr>
        <w:t>whilst reducing the risks of substance misuse</w:t>
      </w:r>
      <w:r w:rsidR="003670A1" w:rsidRPr="003670A1">
        <w:rPr>
          <w:rFonts w:ascii="Arial" w:eastAsia="Calibri" w:hAnsi="Arial" w:cs="Arial"/>
          <w:lang w:eastAsia="en-GB"/>
        </w:rPr>
        <w:t xml:space="preserve"> in conjunction with </w:t>
      </w:r>
      <w:r w:rsidR="00754EBD">
        <w:rPr>
          <w:rFonts w:ascii="Arial" w:eastAsia="Calibri" w:hAnsi="Arial" w:cs="Arial"/>
          <w:lang w:eastAsia="en-GB"/>
        </w:rPr>
        <w:t>commissioned p</w:t>
      </w:r>
      <w:r w:rsidR="003670A1" w:rsidRPr="003670A1">
        <w:rPr>
          <w:rFonts w:ascii="Arial" w:eastAsia="Calibri" w:hAnsi="Arial" w:cs="Arial"/>
          <w:lang w:eastAsia="en-GB"/>
        </w:rPr>
        <w:t>artners</w:t>
      </w:r>
      <w:r w:rsidRPr="003670A1">
        <w:rPr>
          <w:rFonts w:ascii="Arial" w:eastAsia="Calibri" w:hAnsi="Arial" w:cs="Arial"/>
          <w:lang w:eastAsia="en-GB"/>
        </w:rPr>
        <w:t xml:space="preserve">. </w:t>
      </w:r>
    </w:p>
    <w:p w:rsidR="003670A1" w:rsidRDefault="00E85EA3" w:rsidP="00754EBD">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 xml:space="preserve">Manage and prioritise a caseload, in accordance with the needs, priorities and support required by </w:t>
      </w:r>
      <w:r w:rsidR="00754EBD">
        <w:rPr>
          <w:rFonts w:ascii="Arial" w:eastAsia="Calibri" w:hAnsi="Arial" w:cs="Arial"/>
          <w:lang w:eastAsia="en-GB"/>
        </w:rPr>
        <w:t xml:space="preserve">clients of the practice. </w:t>
      </w:r>
      <w:r w:rsidRPr="003670A1">
        <w:rPr>
          <w:rFonts w:ascii="Arial" w:eastAsia="Calibri" w:hAnsi="Arial" w:cs="Arial"/>
          <w:lang w:eastAsia="en-GB"/>
        </w:rPr>
        <w:t xml:space="preserve"> </w:t>
      </w:r>
    </w:p>
    <w:p w:rsidR="00F762EF" w:rsidRPr="00F762EF" w:rsidRDefault="00F762EF" w:rsidP="00754EBD">
      <w:pPr>
        <w:pStyle w:val="ListParagraph"/>
        <w:numPr>
          <w:ilvl w:val="0"/>
          <w:numId w:val="11"/>
        </w:numPr>
        <w:overflowPunct/>
        <w:autoSpaceDE/>
        <w:autoSpaceDN/>
        <w:adjustRightInd/>
        <w:jc w:val="both"/>
        <w:textAlignment w:val="auto"/>
        <w:rPr>
          <w:rFonts w:ascii="Arial" w:hAnsi="Arial" w:cs="Arial"/>
        </w:rPr>
      </w:pPr>
      <w:r w:rsidRPr="006E62C6">
        <w:rPr>
          <w:rFonts w:ascii="Arial" w:hAnsi="Arial" w:cs="Arial"/>
        </w:rPr>
        <w:t xml:space="preserve">Be responsible for </w:t>
      </w:r>
      <w:r>
        <w:rPr>
          <w:rFonts w:ascii="Arial" w:hAnsi="Arial" w:cs="Arial"/>
        </w:rPr>
        <w:t xml:space="preserve">accurate </w:t>
      </w:r>
      <w:r w:rsidRPr="006E62C6">
        <w:rPr>
          <w:rFonts w:ascii="Arial" w:hAnsi="Arial" w:cs="Arial"/>
        </w:rPr>
        <w:t xml:space="preserve">data inputting onto the </w:t>
      </w:r>
      <w:r>
        <w:rPr>
          <w:rFonts w:ascii="Arial" w:hAnsi="Arial" w:cs="Arial"/>
        </w:rPr>
        <w:t>EMIS system e</w:t>
      </w:r>
      <w:r w:rsidRPr="006E62C6">
        <w:rPr>
          <w:rFonts w:ascii="Arial" w:hAnsi="Arial" w:cs="Arial"/>
        </w:rPr>
        <w:t>nsuring</w:t>
      </w:r>
      <w:r>
        <w:rPr>
          <w:rFonts w:ascii="Arial" w:hAnsi="Arial" w:cs="Arial"/>
        </w:rPr>
        <w:t xml:space="preserve"> compliance with information governance. </w:t>
      </w:r>
    </w:p>
    <w:p w:rsidR="00F762EF" w:rsidRPr="00F762EF" w:rsidRDefault="00F762EF" w:rsidP="00754EBD">
      <w:pPr>
        <w:numPr>
          <w:ilvl w:val="0"/>
          <w:numId w:val="11"/>
        </w:numPr>
        <w:overflowPunct/>
        <w:spacing w:before="120" w:after="120"/>
        <w:jc w:val="both"/>
        <w:textAlignment w:val="auto"/>
        <w:rPr>
          <w:rFonts w:ascii="Arial" w:eastAsia="Calibri" w:hAnsi="Arial" w:cs="Arial"/>
          <w:lang w:eastAsia="en-GB"/>
        </w:rPr>
      </w:pPr>
      <w:r w:rsidRPr="00F762EF">
        <w:rPr>
          <w:rFonts w:ascii="Arial" w:hAnsi="Arial" w:cs="Arial"/>
          <w:szCs w:val="24"/>
        </w:rPr>
        <w:t xml:space="preserve">Meet people on a one to one </w:t>
      </w:r>
      <w:r>
        <w:rPr>
          <w:rFonts w:ascii="Arial" w:hAnsi="Arial" w:cs="Arial"/>
          <w:szCs w:val="24"/>
        </w:rPr>
        <w:t xml:space="preserve">or group consultation </w:t>
      </w:r>
      <w:r w:rsidRPr="00F762EF">
        <w:rPr>
          <w:rFonts w:ascii="Arial" w:hAnsi="Arial" w:cs="Arial"/>
          <w:szCs w:val="24"/>
        </w:rPr>
        <w:t>basis, provid</w:t>
      </w:r>
      <w:r>
        <w:rPr>
          <w:rFonts w:ascii="Arial" w:hAnsi="Arial" w:cs="Arial"/>
          <w:szCs w:val="24"/>
        </w:rPr>
        <w:t>ing</w:t>
      </w:r>
      <w:r w:rsidRPr="00F762EF">
        <w:rPr>
          <w:rFonts w:ascii="Arial" w:hAnsi="Arial" w:cs="Arial"/>
          <w:szCs w:val="24"/>
        </w:rPr>
        <w:t xml:space="preserve"> non-judgemental and </w:t>
      </w:r>
      <w:r w:rsidRPr="00F762EF">
        <w:rPr>
          <w:rFonts w:ascii="Arial" w:eastAsia="Calibri" w:hAnsi="Arial" w:cs="Arial"/>
        </w:rPr>
        <w:t>non-discriminatory support,</w:t>
      </w:r>
      <w:r w:rsidRPr="00F762EF">
        <w:rPr>
          <w:rFonts w:ascii="Arial" w:hAnsi="Arial" w:cs="Arial"/>
          <w:szCs w:val="24"/>
        </w:rPr>
        <w:t xml:space="preserve"> respecting choice and diversity and giving people the time to build trust with the coach. </w:t>
      </w:r>
    </w:p>
    <w:p w:rsidR="00B02172" w:rsidRPr="00B02172" w:rsidRDefault="00E85EA3" w:rsidP="00754EBD">
      <w:pPr>
        <w:numPr>
          <w:ilvl w:val="0"/>
          <w:numId w:val="11"/>
        </w:numPr>
        <w:overflowPunct/>
        <w:autoSpaceDE/>
        <w:autoSpaceDN/>
        <w:adjustRightInd/>
        <w:spacing w:before="120" w:after="200"/>
        <w:jc w:val="both"/>
        <w:textAlignment w:val="auto"/>
        <w:rPr>
          <w:rFonts w:ascii="Arial" w:hAnsi="Arial" w:cs="Arial"/>
          <w:szCs w:val="24"/>
        </w:rPr>
      </w:pPr>
      <w:r w:rsidRPr="00B02172">
        <w:rPr>
          <w:rFonts w:ascii="Arial" w:eastAsia="Calibri" w:hAnsi="Arial" w:cs="Arial"/>
          <w:lang w:eastAsia="en-GB"/>
        </w:rPr>
        <w:t>Work closely with Social Prescrib</w:t>
      </w:r>
      <w:r w:rsidR="00754EBD">
        <w:rPr>
          <w:rFonts w:ascii="Arial" w:eastAsia="Calibri" w:hAnsi="Arial" w:cs="Arial"/>
          <w:lang w:eastAsia="en-GB"/>
        </w:rPr>
        <w:t>ing Link Workers,</w:t>
      </w:r>
      <w:r w:rsidR="003670A1" w:rsidRPr="00B02172">
        <w:rPr>
          <w:rFonts w:ascii="Arial" w:eastAsia="Calibri" w:hAnsi="Arial" w:cs="Arial"/>
          <w:lang w:eastAsia="en-GB"/>
        </w:rPr>
        <w:t xml:space="preserve"> Living Well </w:t>
      </w:r>
      <w:r w:rsidR="00754EBD">
        <w:rPr>
          <w:rFonts w:ascii="Arial" w:eastAsia="Calibri" w:hAnsi="Arial" w:cs="Arial"/>
          <w:lang w:eastAsia="en-GB"/>
        </w:rPr>
        <w:t>M</w:t>
      </w:r>
      <w:r w:rsidR="003670A1" w:rsidRPr="00B02172">
        <w:rPr>
          <w:rFonts w:ascii="Arial" w:eastAsia="Calibri" w:hAnsi="Arial" w:cs="Arial"/>
          <w:lang w:eastAsia="en-GB"/>
        </w:rPr>
        <w:t xml:space="preserve">entors </w:t>
      </w:r>
      <w:r w:rsidRPr="00B02172">
        <w:rPr>
          <w:rFonts w:ascii="Arial" w:eastAsia="Calibri" w:hAnsi="Arial" w:cs="Arial"/>
          <w:lang w:eastAsia="en-GB"/>
        </w:rPr>
        <w:t xml:space="preserve">and </w:t>
      </w:r>
      <w:r w:rsidR="00754EBD">
        <w:rPr>
          <w:rFonts w:ascii="Arial" w:eastAsia="Calibri" w:hAnsi="Arial" w:cs="Arial"/>
          <w:lang w:eastAsia="en-GB"/>
        </w:rPr>
        <w:t>M</w:t>
      </w:r>
      <w:r w:rsidRPr="00B02172">
        <w:rPr>
          <w:rFonts w:ascii="Arial" w:eastAsia="Calibri" w:hAnsi="Arial" w:cs="Arial"/>
          <w:lang w:eastAsia="en-GB"/>
        </w:rPr>
        <w:t xml:space="preserve">ental </w:t>
      </w:r>
      <w:r w:rsidR="00754EBD">
        <w:rPr>
          <w:rFonts w:ascii="Arial" w:eastAsia="Calibri" w:hAnsi="Arial" w:cs="Arial"/>
          <w:lang w:eastAsia="en-GB"/>
        </w:rPr>
        <w:t>H</w:t>
      </w:r>
      <w:r w:rsidRPr="00B02172">
        <w:rPr>
          <w:rFonts w:ascii="Arial" w:eastAsia="Calibri" w:hAnsi="Arial" w:cs="Arial"/>
          <w:lang w:eastAsia="en-GB"/>
        </w:rPr>
        <w:t xml:space="preserve">ealth </w:t>
      </w:r>
      <w:r w:rsidR="00754EBD">
        <w:rPr>
          <w:rFonts w:ascii="Arial" w:eastAsia="Calibri" w:hAnsi="Arial" w:cs="Arial"/>
          <w:lang w:eastAsia="en-GB"/>
        </w:rPr>
        <w:t>Pr</w:t>
      </w:r>
      <w:r w:rsidR="00754EBD" w:rsidRPr="00B02172">
        <w:rPr>
          <w:rFonts w:ascii="Arial" w:eastAsia="Calibri" w:hAnsi="Arial" w:cs="Arial"/>
          <w:lang w:eastAsia="en-GB"/>
        </w:rPr>
        <w:t>actitioners</w:t>
      </w:r>
      <w:r w:rsidRPr="00B02172">
        <w:rPr>
          <w:rFonts w:ascii="Arial" w:eastAsia="Calibri" w:hAnsi="Arial" w:cs="Arial"/>
          <w:lang w:eastAsia="en-GB"/>
        </w:rPr>
        <w:t>, co-working where appropriate, so that a co-ordinated approach is developed</w:t>
      </w:r>
      <w:r w:rsidR="003670A1" w:rsidRPr="00B02172">
        <w:rPr>
          <w:rFonts w:ascii="Arial" w:eastAsia="Calibri" w:hAnsi="Arial" w:cs="Arial"/>
          <w:lang w:eastAsia="en-GB"/>
        </w:rPr>
        <w:t>.</w:t>
      </w:r>
      <w:r w:rsidR="001C12E3" w:rsidRPr="00B02172">
        <w:rPr>
          <w:rFonts w:ascii="Arial" w:hAnsi="Arial" w:cs="Arial"/>
        </w:rPr>
        <w:t xml:space="preserve"> Brokering access to a wide range of local services to support individuals to achieve goals and improve their health and wellbeing</w:t>
      </w:r>
      <w:r w:rsidR="000938BE">
        <w:rPr>
          <w:rFonts w:ascii="Arial" w:hAnsi="Arial" w:cs="Arial"/>
        </w:rPr>
        <w:t xml:space="preserve"> is essential to the role. </w:t>
      </w:r>
    </w:p>
    <w:p w:rsidR="00B02172" w:rsidRPr="00B02172" w:rsidRDefault="00B02172" w:rsidP="000938BE">
      <w:pPr>
        <w:numPr>
          <w:ilvl w:val="0"/>
          <w:numId w:val="11"/>
        </w:numPr>
        <w:overflowPunct/>
        <w:autoSpaceDE/>
        <w:autoSpaceDN/>
        <w:adjustRightInd/>
        <w:spacing w:before="120" w:after="200"/>
        <w:jc w:val="both"/>
        <w:textAlignment w:val="auto"/>
        <w:rPr>
          <w:rFonts w:ascii="Arial" w:hAnsi="Arial" w:cs="Arial"/>
          <w:szCs w:val="24"/>
        </w:rPr>
      </w:pPr>
      <w:r w:rsidRPr="00B02172">
        <w:rPr>
          <w:rFonts w:ascii="Arial" w:hAnsi="Arial" w:cs="Arial"/>
          <w:szCs w:val="24"/>
        </w:rPr>
        <w:t xml:space="preserve">Maintain a thorough awareness of the community assets available in the </w:t>
      </w:r>
      <w:r w:rsidR="000938BE">
        <w:rPr>
          <w:rFonts w:ascii="Arial" w:hAnsi="Arial" w:cs="Arial"/>
          <w:szCs w:val="24"/>
        </w:rPr>
        <w:t xml:space="preserve">Primary Care Network area. </w:t>
      </w:r>
    </w:p>
    <w:p w:rsidR="00B02172" w:rsidRPr="00B02172" w:rsidRDefault="000938BE" w:rsidP="00754EBD">
      <w:pPr>
        <w:pStyle w:val="ListParagraph"/>
        <w:numPr>
          <w:ilvl w:val="0"/>
          <w:numId w:val="11"/>
        </w:numPr>
        <w:overflowPunct/>
        <w:autoSpaceDE/>
        <w:autoSpaceDN/>
        <w:adjustRightInd/>
        <w:spacing w:before="120" w:after="120" w:line="276" w:lineRule="auto"/>
        <w:jc w:val="both"/>
        <w:textAlignment w:val="auto"/>
        <w:rPr>
          <w:rFonts w:ascii="Arial" w:eastAsia="Calibri" w:hAnsi="Arial" w:cs="Arial"/>
          <w:lang w:eastAsia="en-GB"/>
        </w:rPr>
      </w:pPr>
      <w:r>
        <w:rPr>
          <w:rFonts w:ascii="Arial" w:hAnsi="Arial" w:cs="Arial"/>
          <w:szCs w:val="24"/>
        </w:rPr>
        <w:t>D</w:t>
      </w:r>
      <w:r w:rsidR="00B02172" w:rsidRPr="00B02172">
        <w:rPr>
          <w:rFonts w:ascii="Arial" w:hAnsi="Arial" w:cs="Arial"/>
          <w:szCs w:val="24"/>
        </w:rPr>
        <w:t>evelop good working relationships with community groups and organisations wit</w:t>
      </w:r>
      <w:r>
        <w:rPr>
          <w:rFonts w:ascii="Arial" w:hAnsi="Arial" w:cs="Arial"/>
          <w:szCs w:val="24"/>
        </w:rPr>
        <w:t>h</w:t>
      </w:r>
      <w:r w:rsidR="00B02172" w:rsidRPr="00B02172">
        <w:rPr>
          <w:rFonts w:ascii="Arial" w:hAnsi="Arial" w:cs="Arial"/>
          <w:szCs w:val="24"/>
        </w:rPr>
        <w:t xml:space="preserve">in the </w:t>
      </w:r>
      <w:r>
        <w:rPr>
          <w:rFonts w:ascii="Arial" w:hAnsi="Arial" w:cs="Arial"/>
          <w:szCs w:val="24"/>
        </w:rPr>
        <w:t xml:space="preserve">Primary Care Network area </w:t>
      </w:r>
      <w:r w:rsidR="00B02172" w:rsidRPr="00B02172">
        <w:rPr>
          <w:rFonts w:ascii="Arial" w:hAnsi="Arial" w:cs="Arial"/>
          <w:szCs w:val="24"/>
        </w:rPr>
        <w:t xml:space="preserve">and across the borough, maintaining high levels of professionalism at all times. </w:t>
      </w:r>
    </w:p>
    <w:p w:rsidR="00B02172" w:rsidRPr="00B02172" w:rsidRDefault="00E85EA3" w:rsidP="00754EBD">
      <w:pPr>
        <w:pStyle w:val="ListParagraph"/>
        <w:numPr>
          <w:ilvl w:val="0"/>
          <w:numId w:val="11"/>
        </w:numPr>
        <w:overflowPunct/>
        <w:autoSpaceDE/>
        <w:autoSpaceDN/>
        <w:adjustRightInd/>
        <w:spacing w:before="120" w:after="120" w:line="276" w:lineRule="auto"/>
        <w:jc w:val="both"/>
        <w:textAlignment w:val="auto"/>
        <w:rPr>
          <w:rFonts w:ascii="Arial" w:eastAsia="Calibri" w:hAnsi="Arial" w:cs="Arial"/>
          <w:lang w:eastAsia="en-GB"/>
        </w:rPr>
      </w:pPr>
      <w:r w:rsidRPr="00B02172">
        <w:rPr>
          <w:rFonts w:ascii="Arial" w:eastAsia="Calibri" w:hAnsi="Arial" w:cs="Arial"/>
          <w:lang w:eastAsia="en-GB"/>
        </w:rPr>
        <w:t>Attend Multi-Disciplinary Team meetings to discuss the specific needs of vulnerable patients, and contribute as part of the team to deliver a co-ordinated health plan to such patients.</w:t>
      </w:r>
      <w:r w:rsidR="00B02172" w:rsidRPr="00B02172">
        <w:rPr>
          <w:rFonts w:ascii="Arial" w:hAnsi="Arial" w:cs="Arial"/>
          <w:szCs w:val="24"/>
        </w:rPr>
        <w:t xml:space="preserve"> </w:t>
      </w:r>
    </w:p>
    <w:p w:rsidR="00B02172" w:rsidRPr="00B02172" w:rsidRDefault="00B02172" w:rsidP="00754EBD">
      <w:pPr>
        <w:numPr>
          <w:ilvl w:val="0"/>
          <w:numId w:val="11"/>
        </w:numPr>
        <w:overflowPunct/>
        <w:spacing w:before="120" w:after="120"/>
        <w:jc w:val="both"/>
        <w:textAlignment w:val="auto"/>
        <w:rPr>
          <w:rFonts w:ascii="Arial" w:eastAsia="Calibri" w:hAnsi="Arial" w:cs="Arial"/>
          <w:lang w:eastAsia="en-GB"/>
        </w:rPr>
      </w:pPr>
      <w:r w:rsidRPr="00B02172">
        <w:rPr>
          <w:rFonts w:ascii="Arial" w:hAnsi="Arial" w:cs="Arial"/>
          <w:szCs w:val="24"/>
        </w:rPr>
        <w:t>Maintain a strong awareness and understanding of when it is appropriate or necessary to refer p</w:t>
      </w:r>
      <w:r w:rsidR="000938BE">
        <w:rPr>
          <w:rFonts w:ascii="Arial" w:hAnsi="Arial" w:cs="Arial"/>
          <w:szCs w:val="24"/>
        </w:rPr>
        <w:t>atients</w:t>
      </w:r>
      <w:r w:rsidRPr="00B02172">
        <w:rPr>
          <w:rFonts w:ascii="Arial" w:hAnsi="Arial" w:cs="Arial"/>
          <w:szCs w:val="24"/>
        </w:rPr>
        <w:t xml:space="preserve"> back to other health professionals/agencies, when what the p</w:t>
      </w:r>
      <w:r w:rsidR="000938BE">
        <w:rPr>
          <w:rFonts w:ascii="Arial" w:hAnsi="Arial" w:cs="Arial"/>
          <w:szCs w:val="24"/>
        </w:rPr>
        <w:t>atient</w:t>
      </w:r>
      <w:r w:rsidRPr="00B02172">
        <w:rPr>
          <w:rFonts w:ascii="Arial" w:hAnsi="Arial" w:cs="Arial"/>
          <w:szCs w:val="24"/>
        </w:rPr>
        <w:t xml:space="preserve"> needs is beyond the scope of the </w:t>
      </w:r>
      <w:r w:rsidR="000938BE">
        <w:rPr>
          <w:rFonts w:ascii="Arial" w:hAnsi="Arial" w:cs="Arial"/>
          <w:szCs w:val="24"/>
        </w:rPr>
        <w:t xml:space="preserve">role. </w:t>
      </w:r>
    </w:p>
    <w:p w:rsidR="00E85EA3" w:rsidRPr="00B02172" w:rsidRDefault="00DA419D" w:rsidP="00754EBD">
      <w:pPr>
        <w:numPr>
          <w:ilvl w:val="0"/>
          <w:numId w:val="11"/>
        </w:numPr>
        <w:overflowPunct/>
        <w:spacing w:before="120" w:after="120"/>
        <w:jc w:val="both"/>
        <w:textAlignment w:val="auto"/>
        <w:rPr>
          <w:rFonts w:ascii="Arial" w:eastAsia="Calibri" w:hAnsi="Arial" w:cs="Arial"/>
          <w:lang w:eastAsia="en-GB"/>
        </w:rPr>
      </w:pPr>
      <w:r w:rsidRPr="00B02172">
        <w:rPr>
          <w:rFonts w:ascii="Arial" w:eastAsia="Calibri" w:hAnsi="Arial" w:cs="Arial"/>
          <w:lang w:eastAsia="en-GB"/>
        </w:rPr>
        <w:t>Promote</w:t>
      </w:r>
      <w:r w:rsidR="00E85EA3" w:rsidRPr="00B02172">
        <w:rPr>
          <w:rFonts w:ascii="Arial" w:eastAsia="Calibri" w:hAnsi="Arial" w:cs="Arial"/>
          <w:lang w:eastAsia="en-GB"/>
        </w:rPr>
        <w:t xml:space="preserve"> health coaching and be</w:t>
      </w:r>
      <w:r w:rsidR="000938BE">
        <w:rPr>
          <w:rFonts w:ascii="Arial" w:eastAsia="Calibri" w:hAnsi="Arial" w:cs="Arial"/>
          <w:lang w:eastAsia="en-GB"/>
        </w:rPr>
        <w:t xml:space="preserve"> an</w:t>
      </w:r>
      <w:r w:rsidR="00E85EA3" w:rsidRPr="00B02172">
        <w:rPr>
          <w:rFonts w:ascii="Arial" w:eastAsia="Calibri" w:hAnsi="Arial" w:cs="Arial"/>
          <w:lang w:eastAsia="en-GB"/>
        </w:rPr>
        <w:t xml:space="preserve"> ambassador</w:t>
      </w:r>
      <w:r w:rsidR="000938BE">
        <w:rPr>
          <w:rFonts w:ascii="Arial" w:eastAsia="Calibri" w:hAnsi="Arial" w:cs="Arial"/>
          <w:lang w:eastAsia="en-GB"/>
        </w:rPr>
        <w:t xml:space="preserve"> </w:t>
      </w:r>
      <w:r w:rsidR="00E85EA3" w:rsidRPr="00B02172">
        <w:rPr>
          <w:rFonts w:ascii="Arial" w:eastAsia="Calibri" w:hAnsi="Arial" w:cs="Arial"/>
          <w:lang w:eastAsia="en-GB"/>
        </w:rPr>
        <w:t xml:space="preserve">for Personalised Care and Supported Self-Management, modelling the coaching approach in their work. </w:t>
      </w:r>
    </w:p>
    <w:p w:rsidR="00C61F71" w:rsidRPr="00C61F71" w:rsidRDefault="00C61F71" w:rsidP="00754EBD">
      <w:pPr>
        <w:numPr>
          <w:ilvl w:val="0"/>
          <w:numId w:val="11"/>
        </w:numPr>
        <w:overflowPunct/>
        <w:autoSpaceDE/>
        <w:autoSpaceDN/>
        <w:adjustRightInd/>
        <w:spacing w:before="120" w:after="120"/>
        <w:jc w:val="both"/>
        <w:textAlignment w:val="auto"/>
        <w:rPr>
          <w:rFonts w:ascii="Arial" w:eastAsia="Calibri" w:hAnsi="Arial" w:cs="Arial"/>
        </w:rPr>
      </w:pPr>
      <w:r w:rsidRPr="00C61F71">
        <w:rPr>
          <w:rFonts w:ascii="Arial" w:eastAsia="Calibri" w:hAnsi="Arial" w:cs="Arial"/>
        </w:rPr>
        <w:t>Identify opportunities and gaps in the service - and review risks and issues that could impact on service delivery. Provide feedback to continually improve the service and contribute to business planning</w:t>
      </w:r>
      <w:r w:rsidR="00DA419D">
        <w:rPr>
          <w:rFonts w:ascii="Arial" w:eastAsia="Calibri" w:hAnsi="Arial" w:cs="Arial"/>
        </w:rPr>
        <w:t>.</w:t>
      </w:r>
    </w:p>
    <w:p w:rsidR="00E85EA3" w:rsidRPr="003670A1" w:rsidRDefault="00E85EA3" w:rsidP="000938BE">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 xml:space="preserve">Support the </w:t>
      </w:r>
      <w:r w:rsidR="000938BE">
        <w:rPr>
          <w:rFonts w:ascii="Arial" w:eastAsia="Calibri" w:hAnsi="Arial" w:cs="Arial"/>
          <w:lang w:eastAsia="en-GB"/>
        </w:rPr>
        <w:t>GP p</w:t>
      </w:r>
      <w:r w:rsidRPr="003670A1">
        <w:rPr>
          <w:rFonts w:ascii="Arial" w:eastAsia="Calibri" w:hAnsi="Arial" w:cs="Arial"/>
          <w:lang w:eastAsia="en-GB"/>
        </w:rPr>
        <w:t>ractice</w:t>
      </w:r>
      <w:r w:rsidR="000938BE">
        <w:rPr>
          <w:rFonts w:ascii="Arial" w:eastAsia="Calibri" w:hAnsi="Arial" w:cs="Arial"/>
          <w:lang w:eastAsia="en-GB"/>
        </w:rPr>
        <w:t xml:space="preserve"> </w:t>
      </w:r>
      <w:r w:rsidRPr="003670A1">
        <w:rPr>
          <w:rFonts w:ascii="Arial" w:eastAsia="Calibri" w:hAnsi="Arial" w:cs="Arial"/>
          <w:lang w:eastAsia="en-GB"/>
        </w:rPr>
        <w:t>to achieve high levels of preven</w:t>
      </w:r>
      <w:r w:rsidR="003670A1" w:rsidRPr="003670A1">
        <w:rPr>
          <w:rFonts w:ascii="Arial" w:eastAsia="Calibri" w:hAnsi="Arial" w:cs="Arial"/>
          <w:lang w:eastAsia="en-GB"/>
        </w:rPr>
        <w:t>ta</w:t>
      </w:r>
      <w:r w:rsidRPr="003670A1">
        <w:rPr>
          <w:rFonts w:ascii="Arial" w:eastAsia="Calibri" w:hAnsi="Arial" w:cs="Arial"/>
          <w:lang w:eastAsia="en-GB"/>
        </w:rPr>
        <w:t>tive care in regard</w:t>
      </w:r>
      <w:r w:rsidR="003670A1" w:rsidRPr="003670A1">
        <w:rPr>
          <w:rFonts w:ascii="Arial" w:eastAsia="Calibri" w:hAnsi="Arial" w:cs="Arial"/>
          <w:lang w:eastAsia="en-GB"/>
        </w:rPr>
        <w:t>s</w:t>
      </w:r>
      <w:r w:rsidRPr="003670A1">
        <w:rPr>
          <w:rFonts w:ascii="Arial" w:eastAsia="Calibri" w:hAnsi="Arial" w:cs="Arial"/>
          <w:lang w:eastAsia="en-GB"/>
        </w:rPr>
        <w:t xml:space="preserve"> to improving lifestyle</w:t>
      </w:r>
      <w:r w:rsidR="003670A1" w:rsidRPr="003670A1">
        <w:rPr>
          <w:rFonts w:ascii="Arial" w:eastAsia="Calibri" w:hAnsi="Arial" w:cs="Arial"/>
          <w:lang w:eastAsia="en-GB"/>
        </w:rPr>
        <w:t>.</w:t>
      </w:r>
    </w:p>
    <w:p w:rsidR="00E85EA3" w:rsidRDefault="00E85EA3" w:rsidP="000938BE">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 xml:space="preserve">Ensure that GPs, practice nurses, practice pharmacists and other members of the </w:t>
      </w:r>
      <w:r w:rsidR="000938BE">
        <w:rPr>
          <w:rFonts w:ascii="Arial" w:eastAsia="Calibri" w:hAnsi="Arial" w:cs="Arial"/>
          <w:lang w:eastAsia="en-GB"/>
        </w:rPr>
        <w:t>P</w:t>
      </w:r>
      <w:r w:rsidRPr="003670A1">
        <w:rPr>
          <w:rFonts w:ascii="Arial" w:eastAsia="Calibri" w:hAnsi="Arial" w:cs="Arial"/>
          <w:lang w:eastAsia="en-GB"/>
        </w:rPr>
        <w:t xml:space="preserve">rimary </w:t>
      </w:r>
      <w:r w:rsidR="000938BE">
        <w:rPr>
          <w:rFonts w:ascii="Arial" w:eastAsia="Calibri" w:hAnsi="Arial" w:cs="Arial"/>
          <w:lang w:eastAsia="en-GB"/>
        </w:rPr>
        <w:t>C</w:t>
      </w:r>
      <w:r w:rsidRPr="003670A1">
        <w:rPr>
          <w:rFonts w:ascii="Arial" w:eastAsia="Calibri" w:hAnsi="Arial" w:cs="Arial"/>
          <w:lang w:eastAsia="en-GB"/>
        </w:rPr>
        <w:t xml:space="preserve">are team understand the </w:t>
      </w:r>
      <w:r w:rsidR="000938BE">
        <w:rPr>
          <w:rFonts w:ascii="Arial" w:eastAsia="Calibri" w:hAnsi="Arial" w:cs="Arial"/>
          <w:lang w:eastAsia="en-GB"/>
        </w:rPr>
        <w:t>H</w:t>
      </w:r>
      <w:r w:rsidRPr="003670A1">
        <w:rPr>
          <w:rFonts w:ascii="Arial" w:eastAsia="Calibri" w:hAnsi="Arial" w:cs="Arial"/>
          <w:lang w:eastAsia="en-GB"/>
        </w:rPr>
        <w:t xml:space="preserve">ealth and </w:t>
      </w:r>
      <w:r w:rsidR="000938BE">
        <w:rPr>
          <w:rFonts w:ascii="Arial" w:eastAsia="Calibri" w:hAnsi="Arial" w:cs="Arial"/>
          <w:lang w:eastAsia="en-GB"/>
        </w:rPr>
        <w:t>W</w:t>
      </w:r>
      <w:r w:rsidRPr="003670A1">
        <w:rPr>
          <w:rFonts w:ascii="Arial" w:eastAsia="Calibri" w:hAnsi="Arial" w:cs="Arial"/>
          <w:lang w:eastAsia="en-GB"/>
        </w:rPr>
        <w:t xml:space="preserve">ellbeing </w:t>
      </w:r>
      <w:r w:rsidR="000938BE">
        <w:rPr>
          <w:rFonts w:ascii="Arial" w:eastAsia="Calibri" w:hAnsi="Arial" w:cs="Arial"/>
          <w:lang w:eastAsia="en-GB"/>
        </w:rPr>
        <w:t>C</w:t>
      </w:r>
      <w:r w:rsidRPr="003670A1">
        <w:rPr>
          <w:rFonts w:ascii="Arial" w:eastAsia="Calibri" w:hAnsi="Arial" w:cs="Arial"/>
          <w:lang w:eastAsia="en-GB"/>
        </w:rPr>
        <w:t>oach role, how to refer to them, and which patients may particularly benefit from coaching</w:t>
      </w:r>
      <w:r w:rsidR="00F41D11">
        <w:rPr>
          <w:rFonts w:ascii="Arial" w:eastAsia="Calibri" w:hAnsi="Arial" w:cs="Arial"/>
          <w:lang w:eastAsia="en-GB"/>
        </w:rPr>
        <w:t xml:space="preserve">, </w:t>
      </w:r>
      <w:r w:rsidRPr="003670A1">
        <w:rPr>
          <w:rFonts w:ascii="Arial" w:eastAsia="Calibri" w:hAnsi="Arial" w:cs="Arial"/>
          <w:lang w:eastAsia="en-GB"/>
        </w:rPr>
        <w:t>including raising awareness of communities with unmet need who may experience barriers to access.</w:t>
      </w:r>
    </w:p>
    <w:p w:rsidR="00B06EE2" w:rsidRPr="003670A1" w:rsidRDefault="00B06EE2" w:rsidP="00B06EE2">
      <w:pPr>
        <w:overflowPunct/>
        <w:spacing w:before="120" w:after="120"/>
        <w:jc w:val="both"/>
        <w:textAlignment w:val="auto"/>
        <w:rPr>
          <w:rFonts w:ascii="Arial" w:eastAsia="Calibri" w:hAnsi="Arial" w:cs="Arial"/>
          <w:lang w:eastAsia="en-GB"/>
        </w:rPr>
      </w:pPr>
    </w:p>
    <w:p w:rsidR="00E85EA3" w:rsidRPr="003670A1" w:rsidRDefault="00E85EA3" w:rsidP="000938BE">
      <w:pPr>
        <w:numPr>
          <w:ilvl w:val="0"/>
          <w:numId w:val="11"/>
        </w:numPr>
        <w:overflowPunct/>
        <w:spacing w:before="120" w:after="120"/>
        <w:jc w:val="both"/>
        <w:textAlignment w:val="auto"/>
        <w:rPr>
          <w:rFonts w:ascii="Arial" w:eastAsia="Calibri" w:hAnsi="Arial" w:cs="Arial"/>
          <w:lang w:eastAsia="en-GB"/>
        </w:rPr>
      </w:pPr>
      <w:r w:rsidRPr="003670A1">
        <w:rPr>
          <w:rFonts w:ascii="Arial" w:eastAsia="Calibri" w:hAnsi="Arial" w:cs="Arial"/>
          <w:lang w:eastAsia="en-GB"/>
        </w:rPr>
        <w:t>Attend and contribute to team, practice</w:t>
      </w:r>
      <w:r w:rsidR="00F41D11">
        <w:rPr>
          <w:rFonts w:ascii="Arial" w:eastAsia="Calibri" w:hAnsi="Arial" w:cs="Arial"/>
          <w:lang w:eastAsia="en-GB"/>
        </w:rPr>
        <w:t xml:space="preserve"> </w:t>
      </w:r>
      <w:r w:rsidRPr="003670A1">
        <w:rPr>
          <w:rFonts w:ascii="Arial" w:eastAsia="Calibri" w:hAnsi="Arial" w:cs="Arial"/>
          <w:lang w:eastAsia="en-GB"/>
        </w:rPr>
        <w:t>and</w:t>
      </w:r>
      <w:r w:rsidR="00F41D11" w:rsidRPr="00F41D11">
        <w:rPr>
          <w:rFonts w:ascii="Arial" w:eastAsia="Calibri" w:hAnsi="Arial" w:cs="Arial"/>
          <w:lang w:eastAsia="en-GB"/>
        </w:rPr>
        <w:t xml:space="preserve"> </w:t>
      </w:r>
      <w:r w:rsidR="00F41D11">
        <w:rPr>
          <w:rFonts w:ascii="Arial" w:eastAsia="Calibri" w:hAnsi="Arial" w:cs="Arial"/>
          <w:lang w:eastAsia="en-GB"/>
        </w:rPr>
        <w:t>P</w:t>
      </w:r>
      <w:r w:rsidR="00F41D11" w:rsidRPr="003670A1">
        <w:rPr>
          <w:rFonts w:ascii="Arial" w:eastAsia="Calibri" w:hAnsi="Arial" w:cs="Arial"/>
          <w:lang w:eastAsia="en-GB"/>
        </w:rPr>
        <w:t xml:space="preserve">rimary </w:t>
      </w:r>
      <w:r w:rsidR="00F41D11">
        <w:rPr>
          <w:rFonts w:ascii="Arial" w:eastAsia="Calibri" w:hAnsi="Arial" w:cs="Arial"/>
          <w:lang w:eastAsia="en-GB"/>
        </w:rPr>
        <w:t>C</w:t>
      </w:r>
      <w:r w:rsidR="00F41D11" w:rsidRPr="003670A1">
        <w:rPr>
          <w:rFonts w:ascii="Arial" w:eastAsia="Calibri" w:hAnsi="Arial" w:cs="Arial"/>
          <w:lang w:eastAsia="en-GB"/>
        </w:rPr>
        <w:t xml:space="preserve">are </w:t>
      </w:r>
      <w:r w:rsidR="00F41D11">
        <w:rPr>
          <w:rFonts w:ascii="Arial" w:eastAsia="Calibri" w:hAnsi="Arial" w:cs="Arial"/>
          <w:lang w:eastAsia="en-GB"/>
        </w:rPr>
        <w:t xml:space="preserve">Network </w:t>
      </w:r>
      <w:r w:rsidRPr="003670A1">
        <w:rPr>
          <w:rFonts w:ascii="Arial" w:eastAsia="Calibri" w:hAnsi="Arial" w:cs="Arial"/>
          <w:lang w:eastAsia="en-GB"/>
        </w:rPr>
        <w:t xml:space="preserve">meetings and events as required by the service. </w:t>
      </w:r>
    </w:p>
    <w:p w:rsidR="001C12E3" w:rsidRPr="00C61F71" w:rsidRDefault="00E85EA3" w:rsidP="000938BE">
      <w:pPr>
        <w:pStyle w:val="ListParagraph"/>
        <w:numPr>
          <w:ilvl w:val="0"/>
          <w:numId w:val="11"/>
        </w:numPr>
        <w:overflowPunct/>
        <w:autoSpaceDE/>
        <w:autoSpaceDN/>
        <w:adjustRightInd/>
        <w:spacing w:before="120" w:after="120"/>
        <w:jc w:val="both"/>
        <w:textAlignment w:val="auto"/>
        <w:rPr>
          <w:rFonts w:ascii="Arial" w:hAnsi="Arial" w:cs="Arial"/>
          <w:szCs w:val="24"/>
        </w:rPr>
      </w:pPr>
      <w:r w:rsidRPr="00C61F71">
        <w:rPr>
          <w:rFonts w:ascii="Arial" w:eastAsia="Calibri" w:hAnsi="Arial" w:cs="Arial"/>
          <w:lang w:eastAsia="en-GB"/>
        </w:rPr>
        <w:lastRenderedPageBreak/>
        <w:t xml:space="preserve">Work flexibly, adapting to the needs of the service and client group while maintaining the integrity of the role. </w:t>
      </w:r>
    </w:p>
    <w:p w:rsidR="001C12E3" w:rsidRPr="001C12E3" w:rsidRDefault="00E85EA3" w:rsidP="000938BE">
      <w:pPr>
        <w:numPr>
          <w:ilvl w:val="0"/>
          <w:numId w:val="11"/>
        </w:numPr>
        <w:overflowPunct/>
        <w:autoSpaceDE/>
        <w:autoSpaceDN/>
        <w:adjustRightInd/>
        <w:spacing w:before="120" w:after="120"/>
        <w:jc w:val="both"/>
        <w:textAlignment w:val="auto"/>
        <w:rPr>
          <w:rFonts w:ascii="Arial" w:hAnsi="Arial" w:cs="Arial"/>
          <w:szCs w:val="24"/>
        </w:rPr>
      </w:pPr>
      <w:r w:rsidRPr="001C12E3">
        <w:rPr>
          <w:rFonts w:ascii="Arial" w:eastAsia="Calibri" w:hAnsi="Arial" w:cs="Arial"/>
          <w:lang w:eastAsia="en-GB"/>
        </w:rPr>
        <w:t>Participate in regular supervision</w:t>
      </w:r>
      <w:r w:rsidR="003670A1" w:rsidRPr="001C12E3">
        <w:rPr>
          <w:rFonts w:ascii="Arial" w:eastAsia="Calibri" w:hAnsi="Arial" w:cs="Arial"/>
          <w:lang w:eastAsia="en-GB"/>
        </w:rPr>
        <w:t>s</w:t>
      </w:r>
      <w:r w:rsidR="00F41D11">
        <w:rPr>
          <w:rFonts w:ascii="Arial" w:eastAsia="Calibri" w:hAnsi="Arial" w:cs="Arial"/>
          <w:lang w:eastAsia="en-GB"/>
        </w:rPr>
        <w:t>, training</w:t>
      </w:r>
      <w:r w:rsidRPr="001C12E3">
        <w:rPr>
          <w:rFonts w:ascii="Arial" w:eastAsia="Calibri" w:hAnsi="Arial" w:cs="Arial"/>
          <w:lang w:eastAsia="en-GB"/>
        </w:rPr>
        <w:t xml:space="preserve"> and continual learning.</w:t>
      </w:r>
      <w:r w:rsidR="00064D67" w:rsidRPr="001C12E3">
        <w:rPr>
          <w:rFonts w:ascii="Arial" w:hAnsi="Arial" w:cs="Arial"/>
          <w:b/>
        </w:rPr>
        <w:tab/>
      </w:r>
    </w:p>
    <w:p w:rsidR="001C12E3" w:rsidRPr="001C12E3" w:rsidRDefault="001C12E3" w:rsidP="000938BE">
      <w:pPr>
        <w:pStyle w:val="ListParagraph"/>
        <w:numPr>
          <w:ilvl w:val="0"/>
          <w:numId w:val="11"/>
        </w:numPr>
        <w:overflowPunct/>
        <w:autoSpaceDE/>
        <w:autoSpaceDN/>
        <w:adjustRightInd/>
        <w:jc w:val="both"/>
        <w:textAlignment w:val="auto"/>
        <w:rPr>
          <w:rFonts w:ascii="Arial" w:hAnsi="Arial" w:cs="Arial"/>
          <w:szCs w:val="24"/>
        </w:rPr>
      </w:pPr>
      <w:r w:rsidRPr="001C12E3">
        <w:rPr>
          <w:rFonts w:ascii="Arial" w:hAnsi="Arial" w:cs="Arial"/>
          <w:szCs w:val="24"/>
        </w:rPr>
        <w:t>Undertake other duties as may be reasonably required within the general terms of the job description.</w:t>
      </w:r>
    </w:p>
    <w:p w:rsidR="00064D67" w:rsidRDefault="00064D67" w:rsidP="00064D67">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 xml:space="preserve">General </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szCs w:val="24"/>
        </w:rPr>
        <w:t>The post-holder will be required to participate in staff development and use all relevant learning opportunities to improve personal skills.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The post-holder will be required to confirm their eligibility to work in the UK in order to comply with employment legislation.</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szCs w:val="24"/>
        </w:rPr>
        <w:t>Where the job involves engaging in regulated activity, the successful candidate will be required to undergo a Disclosure and Barring Service (CRB) enhanced check before appointment is confirmed.</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Confidentiality</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The post-holder must maintain the confidentiality of all information and records relating to the work of Sefton CVS, in accordance with the organisation’s procedures and policies.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Hours of Work</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 The post-holder will be expected to adopt a mature and common-sense approach to this arrangement.</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Pension</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Annual Leave &amp; Public Holidays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The annual leave entitlement is 26 days leave plus normal Bank &amp; Public Holidays.</w:t>
      </w:r>
      <w:r w:rsidRPr="00B06EE2">
        <w:rPr>
          <w:rFonts w:ascii="Arial" w:eastAsiaTheme="minorHAnsi" w:hAnsi="Arial" w:cs="Arial"/>
          <w:szCs w:val="24"/>
        </w:rPr>
        <w:br/>
        <w:t>The organisation reserves the right to close over the Christmas period.</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Equal Opportunities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Sefton CVS operates an equal opportunities policy and is committed to a programme of action to make this policy effective.</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u w:val="single"/>
        </w:rPr>
      </w:pPr>
      <w:r w:rsidRPr="00B06EE2">
        <w:rPr>
          <w:rFonts w:ascii="Arial" w:eastAsiaTheme="minorHAnsi" w:hAnsi="Arial" w:cs="Arial"/>
          <w:b/>
          <w:szCs w:val="24"/>
          <w:u w:val="single"/>
        </w:rPr>
        <w:t>Navajo Charter Mark (LGBTIQA+)</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Sefton CVS is committed to being an LGBTIQA+ friendly employer and provider of services.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noProof/>
          <w:szCs w:val="24"/>
        </w:rPr>
        <w:drawing>
          <wp:anchor distT="0" distB="0" distL="114300" distR="114300" simplePos="0" relativeHeight="251670016" behindDoc="1" locked="0" layoutInCell="1" allowOverlap="1" wp14:anchorId="65D1D809" wp14:editId="3E59C050">
            <wp:simplePos x="0" y="0"/>
            <wp:positionH relativeFrom="column">
              <wp:posOffset>5176594</wp:posOffset>
            </wp:positionH>
            <wp:positionV relativeFrom="paragraph">
              <wp:posOffset>27822</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10">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6EE2">
        <w:rPr>
          <w:rFonts w:ascii="Arial" w:eastAsiaTheme="minorHAnsi" w:hAnsi="Arial" w:cs="Arial"/>
          <w:szCs w:val="24"/>
        </w:rPr>
        <w:t xml:space="preserve">In recognition of this, we were awarded the Navajo Charter Mark in 2012 for the steps we have undertaken to improve, and ensure the continued improvement of, our employment practices, service design, service delivery and access for LGBTIQA+ people within our communities. </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Sefton CVS actively welcome people from LGBTIQA+ communities to apply for our job vacancies.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u w:val="single"/>
        </w:rPr>
      </w:pPr>
      <w:r w:rsidRPr="00B06EE2">
        <w:rPr>
          <w:rFonts w:ascii="Arial" w:eastAsiaTheme="minorHAnsi" w:hAnsi="Arial" w:cs="Arial"/>
          <w:noProof/>
          <w:szCs w:val="24"/>
        </w:rPr>
        <w:drawing>
          <wp:anchor distT="0" distB="0" distL="114300" distR="114300" simplePos="0" relativeHeight="251671040" behindDoc="0" locked="0" layoutInCell="1" allowOverlap="1" wp14:anchorId="14339E3F" wp14:editId="1B4AA0EB">
            <wp:simplePos x="0" y="0"/>
            <wp:positionH relativeFrom="column">
              <wp:posOffset>4298315</wp:posOffset>
            </wp:positionH>
            <wp:positionV relativeFrom="paragraph">
              <wp:posOffset>278765</wp:posOffset>
            </wp:positionV>
            <wp:extent cx="1827530" cy="881380"/>
            <wp:effectExtent l="0" t="0" r="1270" b="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2753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E2">
        <w:rPr>
          <w:rFonts w:ascii="Arial" w:eastAsiaTheme="minorHAnsi" w:hAnsi="Arial" w:cs="Arial"/>
          <w:b/>
          <w:szCs w:val="24"/>
          <w:u w:val="single"/>
        </w:rPr>
        <w:t>Disability Confident Employer</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Sefton CVS have been awarded the Disability Confident Employer accreditation (previously Disability Two Ticks) in recognition of our commitment to the recruitment, employment, retention and career development of disabled people.</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b/>
          <w:szCs w:val="24"/>
        </w:rPr>
        <w:t>What we mean by disability:</w:t>
      </w:r>
      <w:r w:rsidRPr="00B06EE2">
        <w:rPr>
          <w:rFonts w:ascii="Arial" w:eastAsiaTheme="minorHAnsi" w:hAnsi="Arial" w:cs="Arial"/>
          <w:szCs w:val="24"/>
        </w:rPr>
        <w:t xml:space="preserve"> The Equality Act 2010 defines a disabled person as someone who has a physical or mental impairment that has a substantial and long-term adverse effect on their ability to carry out normal day-to-day activities.</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b/>
          <w:szCs w:val="24"/>
        </w:rPr>
        <w:t>Guaranteed Interview</w:t>
      </w:r>
      <w:r w:rsidRPr="00B06EE2">
        <w:rPr>
          <w:rFonts w:ascii="Arial" w:eastAsiaTheme="minorHAnsi" w:hAnsi="Arial" w:cs="Arial"/>
          <w:szCs w:val="24"/>
        </w:rPr>
        <w:t xml:space="preserve">: The Disability Confident Employer accreditation includes a guaranteed interview for any disabled applicant who meets the common and specific requirements for a job. </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b/>
          <w:szCs w:val="24"/>
        </w:rPr>
        <w:lastRenderedPageBreak/>
        <w:t>How to apply:</w:t>
      </w:r>
      <w:r w:rsidRPr="00B06EE2">
        <w:rPr>
          <w:rFonts w:ascii="Arial" w:eastAsiaTheme="minorHAnsi" w:hAnsi="Arial" w:cs="Arial"/>
          <w:szCs w:val="24"/>
        </w:rPr>
        <w:t xml:space="preserve"> If you feel you are eligible for a guaranteed interview under the Disability Confident scheme, please complete and return the form found at the end of the Job Application document. </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noProof/>
          <w:szCs w:val="24"/>
        </w:rPr>
        <w:drawing>
          <wp:anchor distT="0" distB="0" distL="114300" distR="114300" simplePos="0" relativeHeight="251672064" behindDoc="0" locked="0" layoutInCell="1" allowOverlap="1" wp14:anchorId="190C1C88" wp14:editId="00AF59FD">
            <wp:simplePos x="0" y="0"/>
            <wp:positionH relativeFrom="margin">
              <wp:posOffset>5025907</wp:posOffset>
            </wp:positionH>
            <wp:positionV relativeFrom="margin">
              <wp:posOffset>1257359</wp:posOffset>
            </wp:positionV>
            <wp:extent cx="1307465" cy="1083310"/>
            <wp:effectExtent l="0" t="0" r="6985" b="254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465" cy="1083310"/>
                    </a:xfrm>
                    <a:prstGeom prst="rect">
                      <a:avLst/>
                    </a:prstGeom>
                  </pic:spPr>
                </pic:pic>
              </a:graphicData>
            </a:graphic>
            <wp14:sizeRelH relativeFrom="margin">
              <wp14:pctWidth>0</wp14:pctWidth>
            </wp14:sizeRelH>
            <wp14:sizeRelV relativeFrom="margin">
              <wp14:pctHeight>0</wp14:pctHeight>
            </wp14:sizeRelV>
          </wp:anchor>
        </w:drawing>
      </w:r>
      <w:r w:rsidRPr="00B06EE2">
        <w:rPr>
          <w:rFonts w:ascii="Arial" w:eastAsiaTheme="minorHAnsi" w:hAnsi="Arial" w:cs="Arial"/>
          <w:b/>
          <w:szCs w:val="24"/>
        </w:rPr>
        <w:t>Living Wage Accreditation</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In 2022, Sefton CVS were accredited as a Living Wage Employer in recognition of our commitment to ensure that all staff receive a Real Living Wage.</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r w:rsidRPr="00B06EE2">
        <w:rPr>
          <w:rFonts w:ascii="Arial" w:eastAsiaTheme="minorHAnsi" w:hAnsi="Arial" w:cs="Arial"/>
          <w:b/>
          <w:szCs w:val="24"/>
        </w:rPr>
        <w:t>Additional Information</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 xml:space="preserve">Unfortunately, owing to the number of applications received, it is not possible to offer individual feedback to candidates who have not been shortlisted. </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szCs w:val="24"/>
        </w:rPr>
        <w:t>If you have not been contacted within 2 weeks of the closing date, please assume that you have not been shortlisted on this occasion and please accept our thanks for your interest.</w:t>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r w:rsidRPr="00B06EE2">
        <w:rPr>
          <w:rFonts w:ascii="Arial" w:eastAsiaTheme="minorHAnsi" w:hAnsi="Arial" w:cs="Arial"/>
          <w:b/>
          <w:noProof/>
          <w:szCs w:val="24"/>
        </w:rPr>
        <w:drawing>
          <wp:anchor distT="0" distB="0" distL="114300" distR="114300" simplePos="0" relativeHeight="251673088" behindDoc="1" locked="0" layoutInCell="1" allowOverlap="1" wp14:anchorId="621BE473" wp14:editId="6317E9B1">
            <wp:simplePos x="0" y="0"/>
            <wp:positionH relativeFrom="column">
              <wp:posOffset>2540</wp:posOffset>
            </wp:positionH>
            <wp:positionV relativeFrom="paragraph">
              <wp:posOffset>234463</wp:posOffset>
            </wp:positionV>
            <wp:extent cx="1020726" cy="165868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726" cy="1658680"/>
                    </a:xfrm>
                    <a:prstGeom prst="rect">
                      <a:avLst/>
                    </a:prstGeom>
                    <a:noFill/>
                    <a:ln>
                      <a:noFill/>
                    </a:ln>
                  </pic:spPr>
                </pic:pic>
              </a:graphicData>
            </a:graphic>
          </wp:anchor>
        </w:drawing>
      </w: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b/>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6EE2" w:rsidRPr="00B06EE2" w:rsidRDefault="00B06EE2" w:rsidP="00B06EE2">
      <w:pPr>
        <w:overflowPunct/>
        <w:autoSpaceDE/>
        <w:autoSpaceDN/>
        <w:adjustRightInd/>
        <w:spacing w:after="200" w:line="276" w:lineRule="auto"/>
        <w:jc w:val="both"/>
        <w:textAlignment w:val="auto"/>
        <w:rPr>
          <w:rFonts w:ascii="Arial" w:eastAsiaTheme="minorHAnsi" w:hAnsi="Arial" w:cs="Arial"/>
          <w:szCs w:val="24"/>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B02172" w:rsidRDefault="00B02172" w:rsidP="00EA21A4">
      <w:pPr>
        <w:rPr>
          <w:rFonts w:ascii="Arial" w:hAnsi="Arial"/>
          <w:b/>
        </w:rPr>
      </w:pPr>
    </w:p>
    <w:p w:rsidR="00EA21A4" w:rsidRDefault="00EA21A4" w:rsidP="00A1618D">
      <w:pPr>
        <w:jc w:val="center"/>
        <w:rPr>
          <w:rFonts w:ascii="Arial" w:hAnsi="Arial"/>
          <w:b/>
        </w:rPr>
      </w:pPr>
    </w:p>
    <w:p w:rsidR="00EA21A4" w:rsidRDefault="00B06EE2" w:rsidP="00A1618D">
      <w:pPr>
        <w:jc w:val="center"/>
        <w:rPr>
          <w:rFonts w:ascii="Arial" w:hAnsi="Arial"/>
          <w:b/>
        </w:rPr>
      </w:pPr>
      <w:r w:rsidRPr="00B06EE2">
        <w:rPr>
          <w:noProof/>
          <w:lang w:eastAsia="en-GB"/>
        </w:rPr>
        <w:lastRenderedPageBreak/>
        <w:drawing>
          <wp:anchor distT="0" distB="0" distL="114300" distR="114300" simplePos="0" relativeHeight="251667968" behindDoc="1" locked="0" layoutInCell="1" allowOverlap="1" wp14:anchorId="7680D310" wp14:editId="472DFE67">
            <wp:simplePos x="0" y="0"/>
            <wp:positionH relativeFrom="column">
              <wp:posOffset>4624070</wp:posOffset>
            </wp:positionH>
            <wp:positionV relativeFrom="paragraph">
              <wp:posOffset>-521970</wp:posOffset>
            </wp:positionV>
            <wp:extent cx="1371600" cy="1269365"/>
            <wp:effectExtent l="0" t="0" r="0" b="6985"/>
            <wp:wrapNone/>
            <wp:docPr id="3" name="Picture 3" descr="T:\HEALTH\IWS LIVING WELL SEFTON\Communications\LOGOS\MAIN partners\Brighter 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LTH\IWS LIVING WELL SEFTON\Communications\LOGOS\MAIN partners\Brighter Liv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E2">
        <w:rPr>
          <w:noProof/>
          <w:lang w:eastAsia="en-GB"/>
        </w:rPr>
        <w:drawing>
          <wp:anchor distT="0" distB="0" distL="114300" distR="114300" simplePos="0" relativeHeight="251666944" behindDoc="1" locked="0" layoutInCell="1" allowOverlap="1" wp14:anchorId="2A9B801A" wp14:editId="2A8E3EB0">
            <wp:simplePos x="0" y="0"/>
            <wp:positionH relativeFrom="column">
              <wp:posOffset>191386</wp:posOffset>
            </wp:positionH>
            <wp:positionV relativeFrom="paragraph">
              <wp:posOffset>-415586</wp:posOffset>
            </wp:positionV>
            <wp:extent cx="3097530" cy="800100"/>
            <wp:effectExtent l="0" t="0" r="7620" b="0"/>
            <wp:wrapNone/>
            <wp:docPr id="2" name="Picture 2"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75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823" w:rsidRDefault="006C0823" w:rsidP="00A1618D">
      <w:pPr>
        <w:jc w:val="center"/>
        <w:rPr>
          <w:rFonts w:ascii="Arial" w:hAnsi="Arial"/>
          <w:b/>
        </w:rPr>
      </w:pPr>
    </w:p>
    <w:p w:rsidR="00754EBD" w:rsidRDefault="00754EBD" w:rsidP="00A1618D">
      <w:pPr>
        <w:jc w:val="center"/>
        <w:rPr>
          <w:rFonts w:ascii="Arial" w:hAnsi="Arial"/>
          <w:b/>
        </w:rPr>
      </w:pPr>
    </w:p>
    <w:p w:rsidR="00754EBD" w:rsidRDefault="00754EBD" w:rsidP="00A1618D">
      <w:pPr>
        <w:jc w:val="center"/>
        <w:rPr>
          <w:rFonts w:ascii="Arial" w:hAnsi="Arial"/>
          <w:b/>
        </w:rPr>
      </w:pPr>
    </w:p>
    <w:p w:rsidR="00754EBD" w:rsidRDefault="00754EBD" w:rsidP="00B06EE2">
      <w:pPr>
        <w:rPr>
          <w:rFonts w:ascii="Arial" w:hAnsi="Arial"/>
          <w:b/>
        </w:rPr>
      </w:pPr>
    </w:p>
    <w:p w:rsidR="00A1618D" w:rsidRPr="00B06EE2" w:rsidRDefault="006C0823" w:rsidP="00A1618D">
      <w:pPr>
        <w:jc w:val="center"/>
        <w:rPr>
          <w:rFonts w:ascii="Arial" w:hAnsi="Arial"/>
          <w:b/>
          <w:sz w:val="32"/>
        </w:rPr>
      </w:pPr>
      <w:r w:rsidRPr="00B06EE2">
        <w:rPr>
          <w:rFonts w:ascii="Arial" w:hAnsi="Arial"/>
          <w:b/>
          <w:sz w:val="32"/>
        </w:rPr>
        <w:t>P</w:t>
      </w:r>
      <w:r w:rsidR="00A1618D" w:rsidRPr="00B06EE2">
        <w:rPr>
          <w:rFonts w:ascii="Arial" w:hAnsi="Arial"/>
          <w:b/>
          <w:sz w:val="32"/>
        </w:rPr>
        <w:t>ERSON SPECIFICATION</w:t>
      </w:r>
    </w:p>
    <w:p w:rsidR="00A1618D" w:rsidRDefault="00A1618D" w:rsidP="00A1618D">
      <w:pPr>
        <w:jc w:val="center"/>
        <w:rPr>
          <w:rFonts w:ascii="Arial" w:hAnsi="Arial"/>
          <w:b/>
        </w:rPr>
      </w:pPr>
    </w:p>
    <w:p w:rsidR="001C12E3" w:rsidRPr="001C12E3" w:rsidRDefault="006C0823" w:rsidP="001C12E3">
      <w:pPr>
        <w:rPr>
          <w:rFonts w:ascii="Arial" w:hAnsi="Arial"/>
        </w:rPr>
      </w:pPr>
      <w:r w:rsidRPr="006C0823">
        <w:rPr>
          <w:rFonts w:ascii="Arial" w:hAnsi="Arial"/>
        </w:rPr>
        <w:t xml:space="preserve">The post-holder will need to demonstrate that they have the </w:t>
      </w:r>
      <w:r w:rsidRPr="006C0823">
        <w:rPr>
          <w:rFonts w:ascii="Arial" w:hAnsi="Arial"/>
          <w:u w:val="single"/>
        </w:rPr>
        <w:t>skills</w:t>
      </w:r>
      <w:r w:rsidRPr="006C0823">
        <w:rPr>
          <w:rFonts w:ascii="Arial" w:hAnsi="Arial"/>
        </w:rPr>
        <w:t xml:space="preserve"> and </w:t>
      </w:r>
      <w:r w:rsidRPr="006C0823">
        <w:rPr>
          <w:rFonts w:ascii="Arial" w:hAnsi="Arial"/>
          <w:u w:val="single"/>
        </w:rPr>
        <w:t>experience</w:t>
      </w:r>
      <w:r w:rsidRPr="006C0823">
        <w:rPr>
          <w:rFonts w:ascii="Arial" w:hAnsi="Arial"/>
        </w:rPr>
        <w:t xml:space="preserve"> in each of the following areas and will be required to respond to each of the requirements listed below. </w:t>
      </w:r>
    </w:p>
    <w:tbl>
      <w:tblPr>
        <w:tblpPr w:leftFromText="180" w:rightFromText="180" w:vertAnchor="text" w:horzAnchor="margin" w:tblpXSpec="center" w:tblpY="2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8"/>
        <w:gridCol w:w="709"/>
        <w:gridCol w:w="2840"/>
      </w:tblGrid>
      <w:tr w:rsidR="001C12E3" w:rsidRPr="001C12E3" w:rsidTr="009A263C">
        <w:trPr>
          <w:trHeight w:val="567"/>
        </w:trPr>
        <w:tc>
          <w:tcPr>
            <w:tcW w:w="6198" w:type="dxa"/>
            <w:shd w:val="clear" w:color="auto" w:fill="D9D9D9" w:themeFill="background1" w:themeFillShade="D9"/>
            <w:vAlign w:val="center"/>
          </w:tcPr>
          <w:p w:rsidR="001C12E3" w:rsidRPr="001C12E3" w:rsidRDefault="001C12E3" w:rsidP="001C12E3">
            <w:pPr>
              <w:tabs>
                <w:tab w:val="left" w:pos="-142"/>
              </w:tabs>
              <w:overflowPunct/>
              <w:autoSpaceDE/>
              <w:autoSpaceDN/>
              <w:adjustRightInd/>
              <w:spacing w:after="200" w:line="276" w:lineRule="auto"/>
              <w:ind w:left="142"/>
              <w:jc w:val="center"/>
              <w:textAlignment w:val="auto"/>
              <w:rPr>
                <w:rFonts w:ascii="Arial" w:eastAsiaTheme="minorHAnsi" w:hAnsi="Arial" w:cs="Arial"/>
                <w:b/>
                <w:szCs w:val="24"/>
              </w:rPr>
            </w:pPr>
            <w:r w:rsidRPr="001C12E3">
              <w:rPr>
                <w:rFonts w:ascii="Arial" w:eastAsiaTheme="minorHAnsi" w:hAnsi="Arial" w:cs="Arial"/>
                <w:b/>
                <w:szCs w:val="24"/>
              </w:rPr>
              <w:t>REQUIREMENTS</w:t>
            </w:r>
          </w:p>
        </w:tc>
        <w:tc>
          <w:tcPr>
            <w:tcW w:w="709" w:type="dxa"/>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jc w:val="center"/>
              <w:textAlignment w:val="auto"/>
              <w:rPr>
                <w:rFonts w:ascii="Arial" w:eastAsiaTheme="minorHAnsi" w:hAnsi="Arial" w:cs="Arial"/>
                <w:b/>
                <w:szCs w:val="24"/>
              </w:rPr>
            </w:pPr>
            <w:r w:rsidRPr="001C12E3">
              <w:rPr>
                <w:rFonts w:ascii="Arial" w:eastAsiaTheme="minorHAnsi" w:hAnsi="Arial" w:cs="Arial"/>
                <w:b/>
                <w:szCs w:val="24"/>
              </w:rPr>
              <w:t>E/D</w:t>
            </w:r>
          </w:p>
        </w:tc>
        <w:tc>
          <w:tcPr>
            <w:tcW w:w="2840" w:type="dxa"/>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ind w:left="142"/>
              <w:jc w:val="center"/>
              <w:textAlignment w:val="auto"/>
              <w:rPr>
                <w:rFonts w:ascii="Arial" w:eastAsiaTheme="minorHAnsi" w:hAnsi="Arial" w:cs="Arial"/>
                <w:b/>
                <w:szCs w:val="24"/>
              </w:rPr>
            </w:pPr>
            <w:r w:rsidRPr="001C12E3">
              <w:rPr>
                <w:rFonts w:ascii="Arial" w:eastAsiaTheme="minorHAnsi" w:hAnsi="Arial" w:cs="Arial"/>
                <w:b/>
                <w:szCs w:val="24"/>
              </w:rPr>
              <w:t>HOW TESTED?</w:t>
            </w:r>
          </w:p>
          <w:p w:rsidR="001C12E3" w:rsidRPr="001C12E3" w:rsidRDefault="001C12E3" w:rsidP="001C12E3">
            <w:pPr>
              <w:tabs>
                <w:tab w:val="left" w:pos="720"/>
              </w:tabs>
              <w:overflowPunct/>
              <w:autoSpaceDE/>
              <w:autoSpaceDN/>
              <w:adjustRightInd/>
              <w:spacing w:after="200" w:line="276" w:lineRule="auto"/>
              <w:ind w:left="142"/>
              <w:jc w:val="center"/>
              <w:textAlignment w:val="auto"/>
              <w:rPr>
                <w:rFonts w:ascii="Arial" w:eastAsiaTheme="minorHAnsi" w:hAnsi="Arial" w:cs="Arial"/>
                <w:szCs w:val="24"/>
              </w:rPr>
            </w:pPr>
            <w:r w:rsidRPr="001C12E3">
              <w:rPr>
                <w:rFonts w:ascii="Arial" w:eastAsiaTheme="minorHAnsi" w:hAnsi="Arial" w:cs="Arial"/>
                <w:szCs w:val="24"/>
              </w:rPr>
              <w:t>Application Form/Interview/Reference/Test</w:t>
            </w:r>
          </w:p>
        </w:tc>
      </w:tr>
      <w:tr w:rsidR="001C12E3" w:rsidRPr="001C12E3" w:rsidTr="009A263C">
        <w:trPr>
          <w:trHeight w:val="567"/>
        </w:trPr>
        <w:tc>
          <w:tcPr>
            <w:tcW w:w="9747" w:type="dxa"/>
            <w:gridSpan w:val="3"/>
            <w:tcBorders>
              <w:bottom w:val="single" w:sz="4" w:space="0" w:color="auto"/>
            </w:tcBorders>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jc w:val="center"/>
              <w:textAlignment w:val="auto"/>
              <w:rPr>
                <w:rFonts w:ascii="Arial" w:eastAsiaTheme="minorHAnsi" w:hAnsi="Arial" w:cs="Arial"/>
                <w:szCs w:val="24"/>
              </w:rPr>
            </w:pPr>
            <w:r w:rsidRPr="001C12E3">
              <w:rPr>
                <w:rFonts w:ascii="Arial" w:eastAsiaTheme="minorHAnsi" w:hAnsi="Arial" w:cs="Arial"/>
                <w:b/>
                <w:szCs w:val="24"/>
              </w:rPr>
              <w:t>QUALIFICATIONS AND TRAINING</w:t>
            </w:r>
          </w:p>
        </w:tc>
      </w:tr>
      <w:tr w:rsidR="001C12E3" w:rsidRPr="001C12E3" w:rsidTr="009A263C">
        <w:trPr>
          <w:trHeight w:val="567"/>
        </w:trPr>
        <w:tc>
          <w:tcPr>
            <w:tcW w:w="6198" w:type="dxa"/>
            <w:tcBorders>
              <w:bottom w:val="nil"/>
            </w:tcBorders>
          </w:tcPr>
          <w:p w:rsidR="001C12E3" w:rsidRPr="001C12E3" w:rsidRDefault="001C12E3" w:rsidP="001C12E3">
            <w:pPr>
              <w:numPr>
                <w:ilvl w:val="0"/>
                <w:numId w:val="13"/>
              </w:numPr>
              <w:overflowPunct/>
              <w:autoSpaceDE/>
              <w:autoSpaceDN/>
              <w:adjustRightInd/>
              <w:spacing w:after="200" w:line="276" w:lineRule="auto"/>
              <w:ind w:left="357" w:hanging="357"/>
              <w:textAlignment w:val="auto"/>
              <w:rPr>
                <w:rFonts w:ascii="Arial" w:eastAsiaTheme="minorHAnsi" w:hAnsi="Arial" w:cs="Arial"/>
                <w:szCs w:val="24"/>
                <w:lang w:eastAsia="en-GB"/>
              </w:rPr>
            </w:pPr>
            <w:r w:rsidRPr="001C12E3">
              <w:rPr>
                <w:rFonts w:ascii="Arial" w:eastAsiaTheme="minorHAnsi" w:hAnsi="Arial" w:cs="Arial"/>
                <w:szCs w:val="24"/>
                <w:lang w:eastAsia="en-GB"/>
              </w:rPr>
              <w:t xml:space="preserve">NVQ Level 3 in health care or equivalent in a relevant field </w:t>
            </w:r>
          </w:p>
        </w:tc>
        <w:tc>
          <w:tcPr>
            <w:tcW w:w="709" w:type="dxa"/>
            <w:tcBorders>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w:t>
            </w:r>
          </w:p>
        </w:tc>
      </w:tr>
      <w:tr w:rsidR="001C12E3" w:rsidRPr="001C12E3" w:rsidTr="009A263C">
        <w:trPr>
          <w:trHeight w:val="470"/>
        </w:trPr>
        <w:tc>
          <w:tcPr>
            <w:tcW w:w="6198" w:type="dxa"/>
            <w:vMerge w:val="restart"/>
            <w:tcBorders>
              <w:top w:val="nil"/>
            </w:tcBorders>
          </w:tcPr>
          <w:p w:rsidR="001C12E3" w:rsidRPr="001C12E3" w:rsidRDefault="001C12E3" w:rsidP="001C12E3">
            <w:pPr>
              <w:numPr>
                <w:ilvl w:val="0"/>
                <w:numId w:val="13"/>
              </w:numPr>
              <w:overflowPunct/>
              <w:autoSpaceDE/>
              <w:autoSpaceDN/>
              <w:adjustRightInd/>
              <w:spacing w:after="200" w:line="276" w:lineRule="auto"/>
              <w:ind w:left="357" w:hanging="357"/>
              <w:textAlignment w:val="auto"/>
              <w:rPr>
                <w:rFonts w:ascii="Arial" w:eastAsiaTheme="minorHAnsi" w:hAnsi="Arial" w:cs="Arial"/>
                <w:szCs w:val="24"/>
                <w:lang w:eastAsia="en-GB"/>
              </w:rPr>
            </w:pPr>
            <w:r w:rsidRPr="001C12E3">
              <w:rPr>
                <w:rFonts w:ascii="Arial" w:eastAsiaTheme="minorHAnsi" w:hAnsi="Arial" w:cs="Arial"/>
                <w:szCs w:val="24"/>
                <w:lang w:eastAsia="en-GB"/>
              </w:rPr>
              <w:t>Higher education qualification relevant to the role</w:t>
            </w:r>
          </w:p>
        </w:tc>
        <w:tc>
          <w:tcPr>
            <w:tcW w:w="709" w:type="dxa"/>
            <w:tcBorders>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w:t>
            </w:r>
          </w:p>
        </w:tc>
      </w:tr>
      <w:tr w:rsidR="001C12E3" w:rsidRPr="001C12E3" w:rsidTr="009A263C">
        <w:trPr>
          <w:trHeight w:val="90"/>
        </w:trPr>
        <w:tc>
          <w:tcPr>
            <w:tcW w:w="6198" w:type="dxa"/>
            <w:vMerge/>
            <w:tcBorders>
              <w:bottom w:val="nil"/>
            </w:tcBorders>
          </w:tcPr>
          <w:p w:rsidR="001C12E3" w:rsidRPr="001C12E3" w:rsidRDefault="001C12E3" w:rsidP="001C12E3">
            <w:pPr>
              <w:numPr>
                <w:ilvl w:val="0"/>
                <w:numId w:val="13"/>
              </w:numPr>
              <w:overflowPunct/>
              <w:autoSpaceDE/>
              <w:autoSpaceDN/>
              <w:adjustRightInd/>
              <w:spacing w:after="200" w:line="276" w:lineRule="auto"/>
              <w:ind w:left="357" w:hanging="357"/>
              <w:textAlignment w:val="auto"/>
              <w:rPr>
                <w:rFonts w:ascii="Arial" w:eastAsiaTheme="minorHAnsi" w:hAnsi="Arial" w:cs="Arial"/>
                <w:szCs w:val="24"/>
                <w:lang w:eastAsia="en-GB"/>
              </w:rPr>
            </w:pPr>
          </w:p>
        </w:tc>
        <w:tc>
          <w:tcPr>
            <w:tcW w:w="709" w:type="dxa"/>
            <w:tcBorders>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567"/>
        </w:trPr>
        <w:tc>
          <w:tcPr>
            <w:tcW w:w="6198" w:type="dxa"/>
            <w:tcBorders>
              <w:top w:val="nil"/>
              <w:bottom w:val="single" w:sz="4" w:space="0" w:color="auto"/>
            </w:tcBorders>
          </w:tcPr>
          <w:p w:rsidR="001C12E3" w:rsidRPr="001C12E3" w:rsidRDefault="001C12E3" w:rsidP="001C12E3">
            <w:pPr>
              <w:numPr>
                <w:ilvl w:val="0"/>
                <w:numId w:val="13"/>
              </w:numPr>
              <w:overflowPunct/>
              <w:autoSpaceDE/>
              <w:autoSpaceDN/>
              <w:adjustRightInd/>
              <w:spacing w:after="200" w:line="276" w:lineRule="auto"/>
              <w:ind w:left="357" w:hanging="357"/>
              <w:textAlignment w:val="auto"/>
              <w:rPr>
                <w:rFonts w:ascii="Arial" w:eastAsiaTheme="minorHAnsi" w:hAnsi="Arial" w:cs="Arial"/>
                <w:b/>
                <w:szCs w:val="24"/>
              </w:rPr>
            </w:pPr>
            <w:r w:rsidRPr="001C12E3">
              <w:rPr>
                <w:rFonts w:ascii="Arial" w:eastAsiaTheme="minorHAnsi" w:hAnsi="Arial" w:cs="Arial"/>
                <w:szCs w:val="24"/>
                <w:lang w:eastAsia="en-GB"/>
              </w:rPr>
              <w:t>Evidence of continued professional development appropriate to the role</w:t>
            </w:r>
            <w:r w:rsidRPr="001C12E3">
              <w:rPr>
                <w:rFonts w:ascii="Arial" w:eastAsiaTheme="minorHAnsi" w:hAnsi="Arial" w:cs="Arial"/>
                <w:b/>
                <w:szCs w:val="24"/>
              </w:rPr>
              <w:t xml:space="preserve"> </w:t>
            </w: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567"/>
        </w:trPr>
        <w:tc>
          <w:tcPr>
            <w:tcW w:w="9747" w:type="dxa"/>
            <w:gridSpan w:val="3"/>
            <w:tcBorders>
              <w:top w:val="single" w:sz="4" w:space="0" w:color="auto"/>
              <w:bottom w:val="single" w:sz="4" w:space="0" w:color="auto"/>
            </w:tcBorders>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jc w:val="center"/>
              <w:textAlignment w:val="auto"/>
              <w:rPr>
                <w:rFonts w:ascii="Arial" w:eastAsiaTheme="minorHAnsi" w:hAnsi="Arial" w:cs="Arial"/>
                <w:szCs w:val="24"/>
              </w:rPr>
            </w:pPr>
            <w:r w:rsidRPr="001C12E3">
              <w:rPr>
                <w:rFonts w:ascii="Arial" w:eastAsiaTheme="minorHAnsi" w:hAnsi="Arial" w:cs="Arial"/>
                <w:b/>
                <w:szCs w:val="24"/>
              </w:rPr>
              <w:t>KNOWLEDGE AND SKILLS</w:t>
            </w:r>
          </w:p>
        </w:tc>
      </w:tr>
      <w:tr w:rsidR="001C12E3" w:rsidRPr="001C12E3" w:rsidTr="00C61F71">
        <w:trPr>
          <w:trHeight w:val="1609"/>
        </w:trPr>
        <w:tc>
          <w:tcPr>
            <w:tcW w:w="6198" w:type="dxa"/>
            <w:vMerge w:val="restart"/>
            <w:tcBorders>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Able to demonstrate a commitment to and understanding of confidentiality in relation to the post, including a strong understanding of information governance and GDPR requirements</w:t>
            </w:r>
          </w:p>
        </w:tc>
        <w:tc>
          <w:tcPr>
            <w:tcW w:w="709" w:type="dxa"/>
            <w:tcBorders>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391"/>
        </w:trPr>
        <w:tc>
          <w:tcPr>
            <w:tcW w:w="6198" w:type="dxa"/>
            <w:vMerge/>
            <w:tcBorders>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C61F71">
        <w:trPr>
          <w:trHeight w:val="1319"/>
        </w:trPr>
        <w:tc>
          <w:tcPr>
            <w:tcW w:w="6198" w:type="dxa"/>
            <w:vMerge w:val="restart"/>
            <w:tcBorders>
              <w:top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A thorough understanding of safeguarding issues for adults and children including high levels of confidence in appropriately raising safeguarding concerns in line with local policies</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p w:rsidR="00B02172" w:rsidRDefault="00B02172"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p w:rsidR="00B02172" w:rsidRPr="001C12E3" w:rsidRDefault="00B02172" w:rsidP="00B02172">
            <w:pPr>
              <w:tabs>
                <w:tab w:val="left" w:pos="720"/>
              </w:tabs>
              <w:overflowPunct/>
              <w:autoSpaceDE/>
              <w:autoSpaceDN/>
              <w:adjustRightInd/>
              <w:spacing w:after="200" w:line="276" w:lineRule="auto"/>
              <w:textAlignment w:val="auto"/>
              <w:rPr>
                <w:rFonts w:ascii="Arial" w:eastAsiaTheme="minorHAnsi" w:hAnsi="Arial" w:cs="Arial"/>
                <w:szCs w:val="24"/>
              </w:rPr>
            </w:pPr>
          </w:p>
        </w:tc>
      </w:tr>
      <w:tr w:rsidR="001C12E3" w:rsidRPr="001C12E3" w:rsidTr="009A263C">
        <w:trPr>
          <w:trHeight w:val="341"/>
        </w:trPr>
        <w:tc>
          <w:tcPr>
            <w:tcW w:w="6198" w:type="dxa"/>
            <w:vMerge/>
            <w:tcBorders>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480"/>
        </w:trPr>
        <w:tc>
          <w:tcPr>
            <w:tcW w:w="6198" w:type="dxa"/>
            <w:vMerge w:val="restart"/>
            <w:tcBorders>
              <w:top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lastRenderedPageBreak/>
              <w:t>Ability to prioritise and organise own work load</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77"/>
        </w:trPr>
        <w:tc>
          <w:tcPr>
            <w:tcW w:w="6198" w:type="dxa"/>
            <w:vMerge/>
            <w:tcBorders>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567"/>
        </w:trPr>
        <w:tc>
          <w:tcPr>
            <w:tcW w:w="6198" w:type="dxa"/>
            <w:tcBorders>
              <w:top w:val="nil"/>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Knowledge of the ‘</w:t>
            </w:r>
            <w:proofErr w:type="spellStart"/>
            <w:r w:rsidRPr="001C12E3">
              <w:rPr>
                <w:rFonts w:ascii="Arial" w:eastAsia="Arial" w:hAnsi="Arial" w:cs="Arial"/>
                <w:szCs w:val="24"/>
                <w:lang w:val="en-US"/>
              </w:rPr>
              <w:t>personalised</w:t>
            </w:r>
            <w:proofErr w:type="spellEnd"/>
            <w:r w:rsidRPr="001C12E3">
              <w:rPr>
                <w:rFonts w:ascii="Arial" w:eastAsia="Arial" w:hAnsi="Arial" w:cs="Arial"/>
                <w:szCs w:val="24"/>
                <w:lang w:val="en-US"/>
              </w:rPr>
              <w:t xml:space="preserve"> care’ approach</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C61F71">
        <w:trPr>
          <w:trHeight w:val="974"/>
        </w:trPr>
        <w:tc>
          <w:tcPr>
            <w:tcW w:w="6198" w:type="dxa"/>
            <w:tcBorders>
              <w:top w:val="nil"/>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Knowledge of the ‘wider determinants of health’ and their impact on communities</w:t>
            </w: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680"/>
        </w:trPr>
        <w:tc>
          <w:tcPr>
            <w:tcW w:w="6198" w:type="dxa"/>
            <w:tcBorders>
              <w:top w:val="nil"/>
              <w:bottom w:val="nil"/>
              <w:right w:val="single" w:sz="4" w:space="0" w:color="auto"/>
            </w:tcBorders>
          </w:tcPr>
          <w:p w:rsidR="001C12E3" w:rsidRPr="00C61F71" w:rsidRDefault="001C12E3" w:rsidP="001C12E3">
            <w:p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C61F71"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C61F71"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C61F71">
        <w:trPr>
          <w:trHeight w:val="1008"/>
        </w:trPr>
        <w:tc>
          <w:tcPr>
            <w:tcW w:w="6198" w:type="dxa"/>
            <w:vMerge w:val="restart"/>
            <w:tcBorders>
              <w:top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Ability to evaluate and implement appropriate service developments with support from managers</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40"/>
        </w:trPr>
        <w:tc>
          <w:tcPr>
            <w:tcW w:w="6198" w:type="dxa"/>
            <w:vMerge/>
            <w:tcBorders>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C61F71">
        <w:trPr>
          <w:trHeight w:val="1030"/>
        </w:trPr>
        <w:tc>
          <w:tcPr>
            <w:tcW w:w="6198" w:type="dxa"/>
            <w:vMerge w:val="restart"/>
            <w:tcBorders>
              <w:top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Excellent communication and interpersonal skills, able to communicate with people at a range of levels</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90"/>
        </w:trPr>
        <w:tc>
          <w:tcPr>
            <w:tcW w:w="6198" w:type="dxa"/>
            <w:vMerge/>
            <w:tcBorders>
              <w:bottom w:val="nil"/>
              <w:right w:val="single" w:sz="4" w:space="0" w:color="auto"/>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C61F71">
        <w:trPr>
          <w:trHeight w:val="755"/>
        </w:trPr>
        <w:tc>
          <w:tcPr>
            <w:tcW w:w="6198" w:type="dxa"/>
            <w:vMerge w:val="restart"/>
            <w:tcBorders>
              <w:top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Ability to work independently, under pressure with flexibility</w:t>
            </w:r>
          </w:p>
        </w:tc>
        <w:tc>
          <w:tcPr>
            <w:tcW w:w="709" w:type="dxa"/>
            <w:tcBorders>
              <w:top w:val="nil"/>
              <w:left w:val="single" w:sz="4" w:space="0" w:color="auto"/>
              <w:bottom w:val="single" w:sz="4" w:space="0" w:color="auto"/>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200"/>
        </w:trPr>
        <w:tc>
          <w:tcPr>
            <w:tcW w:w="6198" w:type="dxa"/>
            <w:vMerge/>
            <w:tcBorders>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top w:val="single" w:sz="4" w:space="0" w:color="auto"/>
              <w:left w:val="single" w:sz="4" w:space="0" w:color="auto"/>
              <w:bottom w:val="nil"/>
              <w:righ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410"/>
        </w:trPr>
        <w:tc>
          <w:tcPr>
            <w:tcW w:w="6198" w:type="dxa"/>
            <w:vMerge w:val="restart"/>
            <w:tcBorders>
              <w:top w:val="nil"/>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Excellent team working skills</w:t>
            </w: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47"/>
        </w:trPr>
        <w:tc>
          <w:tcPr>
            <w:tcW w:w="6198" w:type="dxa"/>
            <w:vMerge/>
            <w:tcBorders>
              <w:bottom w:val="nil"/>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650"/>
        </w:trPr>
        <w:tc>
          <w:tcPr>
            <w:tcW w:w="6198" w:type="dxa"/>
            <w:vMerge w:val="restart"/>
            <w:tcBorders>
              <w:top w:val="nil"/>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 xml:space="preserve">A clear understanding of the principles of health improvement and behaviour change </w:t>
            </w:r>
          </w:p>
          <w:p w:rsidR="001C12E3" w:rsidRPr="001C12E3" w:rsidRDefault="001C12E3" w:rsidP="001C12E3">
            <w:pPr>
              <w:overflowPunct/>
              <w:autoSpaceDE/>
              <w:autoSpaceDN/>
              <w:adjustRightInd/>
              <w:spacing w:after="200" w:line="276" w:lineRule="auto"/>
              <w:ind w:left="465"/>
              <w:contextualSpacing/>
              <w:textAlignment w:val="auto"/>
              <w:rPr>
                <w:rFonts w:ascii="Arial" w:eastAsia="Arial" w:hAnsi="Arial" w:cs="Arial"/>
                <w:szCs w:val="24"/>
                <w:lang w:val="en-US"/>
              </w:rPr>
            </w:pP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463"/>
        </w:trPr>
        <w:tc>
          <w:tcPr>
            <w:tcW w:w="6198" w:type="dxa"/>
            <w:vMerge/>
            <w:tcBorders>
              <w:bottom w:val="nil"/>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510"/>
        </w:trPr>
        <w:tc>
          <w:tcPr>
            <w:tcW w:w="6198" w:type="dxa"/>
            <w:vMerge w:val="restart"/>
            <w:tcBorders>
              <w:top w:val="nil"/>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Excellent understanding of the range of community services available in Sefton</w:t>
            </w: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60"/>
        </w:trPr>
        <w:tc>
          <w:tcPr>
            <w:tcW w:w="6198" w:type="dxa"/>
            <w:vMerge/>
            <w:tcBorders>
              <w:bottom w:val="nil"/>
            </w:tcBorders>
          </w:tcPr>
          <w:p w:rsidR="001C12E3" w:rsidRPr="001C12E3"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p>
        </w:tc>
        <w:tc>
          <w:tcPr>
            <w:tcW w:w="709"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680"/>
        </w:trPr>
        <w:tc>
          <w:tcPr>
            <w:tcW w:w="6198" w:type="dxa"/>
            <w:tcBorders>
              <w:top w:val="nil"/>
              <w:left w:val="single" w:sz="4" w:space="0" w:color="auto"/>
              <w:bottom w:val="nil"/>
              <w:right w:val="single" w:sz="4" w:space="0" w:color="auto"/>
            </w:tcBorders>
          </w:tcPr>
          <w:p w:rsidR="001C12E3" w:rsidRPr="00C61F71" w:rsidRDefault="001C12E3" w:rsidP="001C12E3">
            <w:pPr>
              <w:numPr>
                <w:ilvl w:val="0"/>
                <w:numId w:val="12"/>
              </w:numPr>
              <w:overflowPunct/>
              <w:autoSpaceDE/>
              <w:autoSpaceDN/>
              <w:adjustRightInd/>
              <w:spacing w:after="200" w:line="276" w:lineRule="auto"/>
              <w:contextualSpacing/>
              <w:textAlignment w:val="auto"/>
              <w:rPr>
                <w:rFonts w:ascii="Arial" w:eastAsia="Arial" w:hAnsi="Arial" w:cs="Arial"/>
                <w:szCs w:val="24"/>
                <w:lang w:val="en-US"/>
              </w:rPr>
            </w:pPr>
            <w:r w:rsidRPr="001C12E3">
              <w:rPr>
                <w:rFonts w:ascii="Arial" w:eastAsia="Arial" w:hAnsi="Arial" w:cs="Arial"/>
                <w:szCs w:val="24"/>
                <w:lang w:val="en-US"/>
              </w:rPr>
              <w:t>Willing to work flexibly outside normal working hours to meet the needs of the service</w:t>
            </w:r>
          </w:p>
          <w:p w:rsidR="001C12E3" w:rsidRPr="001C12E3" w:rsidRDefault="001C12E3" w:rsidP="001C12E3">
            <w:pPr>
              <w:overflowPunct/>
              <w:autoSpaceDE/>
              <w:autoSpaceDN/>
              <w:adjustRightInd/>
              <w:spacing w:after="200" w:line="276" w:lineRule="auto"/>
              <w:ind w:left="465"/>
              <w:contextualSpacing/>
              <w:textAlignment w:val="auto"/>
              <w:rPr>
                <w:rFonts w:ascii="Arial" w:eastAsia="Arial" w:hAnsi="Arial" w:cs="Arial"/>
                <w:szCs w:val="24"/>
                <w:lang w:val="en-US"/>
              </w:rPr>
            </w:pPr>
          </w:p>
        </w:tc>
        <w:tc>
          <w:tcPr>
            <w:tcW w:w="709" w:type="dxa"/>
            <w:tcBorders>
              <w:top w:val="nil"/>
              <w:lef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680"/>
        </w:trPr>
        <w:tc>
          <w:tcPr>
            <w:tcW w:w="6198" w:type="dxa"/>
            <w:tcBorders>
              <w:top w:val="nil"/>
              <w:left w:val="single" w:sz="4" w:space="0" w:color="auto"/>
              <w:bottom w:val="nil"/>
              <w:right w:val="single" w:sz="4" w:space="0" w:color="auto"/>
            </w:tcBorders>
          </w:tcPr>
          <w:p w:rsidR="001C12E3" w:rsidRPr="00C61F71" w:rsidRDefault="001C12E3" w:rsidP="001C12E3">
            <w:pPr>
              <w:pStyle w:val="ListParagraph"/>
              <w:numPr>
                <w:ilvl w:val="0"/>
                <w:numId w:val="13"/>
              </w:numPr>
              <w:overflowPunct/>
              <w:autoSpaceDE/>
              <w:autoSpaceDN/>
              <w:adjustRightInd/>
              <w:spacing w:after="200" w:line="276" w:lineRule="auto"/>
              <w:textAlignment w:val="auto"/>
              <w:rPr>
                <w:rFonts w:ascii="Arial" w:eastAsia="Arial" w:hAnsi="Arial" w:cs="Arial"/>
                <w:szCs w:val="24"/>
                <w:lang w:val="en-US"/>
              </w:rPr>
            </w:pPr>
            <w:r w:rsidRPr="00C61F71">
              <w:rPr>
                <w:rFonts w:ascii="Arial" w:eastAsia="Arial" w:hAnsi="Arial" w:cs="Arial"/>
                <w:szCs w:val="24"/>
                <w:lang w:val="en-US"/>
              </w:rPr>
              <w:t>Good IT skills, confident in using a range of IT platforms, applications and devices</w:t>
            </w:r>
          </w:p>
        </w:tc>
        <w:tc>
          <w:tcPr>
            <w:tcW w:w="709" w:type="dxa"/>
            <w:tcBorders>
              <w:top w:val="nil"/>
              <w:left w:val="single" w:sz="4" w:space="0" w:color="auto"/>
            </w:tcBorders>
          </w:tcPr>
          <w:p w:rsidR="001C12E3" w:rsidRPr="00C61F71"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C61F71">
              <w:rPr>
                <w:rFonts w:ascii="Arial" w:eastAsiaTheme="minorHAnsi" w:hAnsi="Arial" w:cs="Arial"/>
                <w:szCs w:val="24"/>
              </w:rPr>
              <w:t>E</w:t>
            </w:r>
          </w:p>
        </w:tc>
        <w:tc>
          <w:tcPr>
            <w:tcW w:w="2840" w:type="dxa"/>
            <w:tcBorders>
              <w:top w:val="nil"/>
            </w:tcBorders>
          </w:tcPr>
          <w:p w:rsidR="001C12E3" w:rsidRPr="00C61F71" w:rsidRDefault="001C12E3" w:rsidP="005738E6">
            <w:pPr>
              <w:tabs>
                <w:tab w:val="left" w:pos="720"/>
              </w:tabs>
              <w:spacing w:after="200" w:line="276" w:lineRule="auto"/>
              <w:ind w:left="142"/>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567"/>
        </w:trPr>
        <w:tc>
          <w:tcPr>
            <w:tcW w:w="9747" w:type="dxa"/>
            <w:gridSpan w:val="3"/>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jc w:val="center"/>
              <w:textAlignment w:val="auto"/>
              <w:rPr>
                <w:rFonts w:ascii="Arial" w:eastAsiaTheme="minorHAnsi" w:hAnsi="Arial" w:cs="Arial"/>
                <w:szCs w:val="24"/>
              </w:rPr>
            </w:pPr>
            <w:r w:rsidRPr="001C12E3">
              <w:rPr>
                <w:rFonts w:ascii="Arial" w:eastAsiaTheme="minorHAnsi" w:hAnsi="Arial" w:cs="Arial"/>
                <w:b/>
                <w:szCs w:val="24"/>
              </w:rPr>
              <w:lastRenderedPageBreak/>
              <w:t>EXPERIENCE</w:t>
            </w:r>
          </w:p>
        </w:tc>
      </w:tr>
      <w:tr w:rsidR="001C12E3" w:rsidRPr="001C12E3" w:rsidTr="009A263C">
        <w:trPr>
          <w:trHeight w:val="1247"/>
        </w:trPr>
        <w:tc>
          <w:tcPr>
            <w:tcW w:w="6198" w:type="dxa"/>
            <w:tcBorders>
              <w:top w:val="nil"/>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 xml:space="preserve">Extensive experience of working with challenging, client groups, e.g. mental health service users, those with substance misuse problems, people with learning difficulties etc. </w:t>
            </w:r>
          </w:p>
        </w:tc>
        <w:tc>
          <w:tcPr>
            <w:tcW w:w="709" w:type="dxa"/>
            <w:tcBorders>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C61F71">
        <w:trPr>
          <w:trHeight w:val="1057"/>
        </w:trPr>
        <w:tc>
          <w:tcPr>
            <w:tcW w:w="6198" w:type="dxa"/>
            <w:tcBorders>
              <w:top w:val="nil"/>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Experience of supporting and empowering individuals to make positive changes in their lives</w:t>
            </w:r>
          </w:p>
        </w:tc>
        <w:tc>
          <w:tcPr>
            <w:tcW w:w="709" w:type="dxa"/>
            <w:tcBorders>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C61F71">
        <w:trPr>
          <w:trHeight w:val="831"/>
        </w:trPr>
        <w:tc>
          <w:tcPr>
            <w:tcW w:w="6198" w:type="dxa"/>
            <w:vMerge w:val="restart"/>
            <w:tcBorders>
              <w:top w:val="nil"/>
              <w:left w:val="single" w:sz="4" w:space="0" w:color="auto"/>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Experience of working as part of a multi-disciplinary team in a range of settings</w:t>
            </w:r>
          </w:p>
        </w:tc>
        <w:tc>
          <w:tcPr>
            <w:tcW w:w="709" w:type="dxa"/>
            <w:tcBorders>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 xml:space="preserve">Application/Interview </w:t>
            </w:r>
          </w:p>
        </w:tc>
      </w:tr>
      <w:tr w:rsidR="001C12E3" w:rsidRPr="001C12E3" w:rsidTr="009A263C">
        <w:trPr>
          <w:trHeight w:val="170"/>
        </w:trPr>
        <w:tc>
          <w:tcPr>
            <w:tcW w:w="6198" w:type="dxa"/>
            <w:vMerge/>
            <w:tcBorders>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450"/>
        </w:trPr>
        <w:tc>
          <w:tcPr>
            <w:tcW w:w="6198" w:type="dxa"/>
            <w:vMerge w:val="restart"/>
            <w:tcBorders>
              <w:top w:val="nil"/>
              <w:left w:val="single" w:sz="4" w:space="0" w:color="auto"/>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 xml:space="preserve">Experiencing of managing and </w:t>
            </w:r>
            <w:proofErr w:type="spellStart"/>
            <w:r w:rsidRPr="001C12E3">
              <w:rPr>
                <w:rFonts w:ascii="Arial" w:eastAsia="Arial" w:hAnsi="Arial" w:cs="Arial"/>
                <w:szCs w:val="24"/>
                <w:lang w:val="en-US"/>
              </w:rPr>
              <w:t>prioritising</w:t>
            </w:r>
            <w:proofErr w:type="spellEnd"/>
            <w:r w:rsidRPr="001C12E3">
              <w:rPr>
                <w:rFonts w:ascii="Arial" w:eastAsia="Arial" w:hAnsi="Arial" w:cs="Arial"/>
                <w:szCs w:val="24"/>
                <w:lang w:val="en-US"/>
              </w:rPr>
              <w:t xml:space="preserve"> a case load of clients with competing demands</w:t>
            </w:r>
          </w:p>
        </w:tc>
        <w:tc>
          <w:tcPr>
            <w:tcW w:w="709" w:type="dxa"/>
            <w:tcBorders>
              <w:top w:val="nil"/>
              <w:left w:val="single" w:sz="4" w:space="0" w:color="auto"/>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220"/>
        </w:trPr>
        <w:tc>
          <w:tcPr>
            <w:tcW w:w="6198" w:type="dxa"/>
            <w:vMerge/>
            <w:tcBorders>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top w:val="single" w:sz="4" w:space="0" w:color="auto"/>
              <w:left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680"/>
        </w:trPr>
        <w:tc>
          <w:tcPr>
            <w:tcW w:w="6198" w:type="dxa"/>
            <w:tcBorders>
              <w:top w:val="nil"/>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Experience of using databases, developing evaluation materials &amp; reports</w:t>
            </w:r>
          </w:p>
        </w:tc>
        <w:tc>
          <w:tcPr>
            <w:tcW w:w="709" w:type="dxa"/>
            <w:tcBorders>
              <w:top w:val="nil"/>
              <w:lef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top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020"/>
        </w:trPr>
        <w:tc>
          <w:tcPr>
            <w:tcW w:w="6198" w:type="dxa"/>
            <w:tcBorders>
              <w:top w:val="nil"/>
              <w:left w:val="single" w:sz="4" w:space="0" w:color="auto"/>
              <w:bottom w:val="nil"/>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Experience of working with voluntary, community and faith groups in Sefton including small and volunteer-led groups</w:t>
            </w:r>
          </w:p>
        </w:tc>
        <w:tc>
          <w:tcPr>
            <w:tcW w:w="709" w:type="dxa"/>
            <w:tcBorders>
              <w:top w:val="nil"/>
              <w:lef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top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1020"/>
        </w:trPr>
        <w:tc>
          <w:tcPr>
            <w:tcW w:w="6198" w:type="dxa"/>
            <w:tcBorders>
              <w:top w:val="nil"/>
              <w:left w:val="single" w:sz="4" w:space="0" w:color="auto"/>
              <w:bottom w:val="single" w:sz="4" w:space="0" w:color="auto"/>
              <w:right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Experience of working collaboratively, across organisations to build relationships and improve outcomes for clients</w:t>
            </w:r>
          </w:p>
        </w:tc>
        <w:tc>
          <w:tcPr>
            <w:tcW w:w="709" w:type="dxa"/>
            <w:tcBorders>
              <w:top w:val="nil"/>
              <w:left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567"/>
        </w:trPr>
        <w:tc>
          <w:tcPr>
            <w:tcW w:w="9747" w:type="dxa"/>
            <w:gridSpan w:val="3"/>
            <w:shd w:val="clear" w:color="auto" w:fill="D9D9D9" w:themeFill="background1" w:themeFillShade="D9"/>
            <w:vAlign w:val="center"/>
          </w:tcPr>
          <w:p w:rsidR="001C12E3" w:rsidRPr="001C12E3" w:rsidRDefault="001C12E3" w:rsidP="001C12E3">
            <w:pPr>
              <w:tabs>
                <w:tab w:val="left" w:pos="720"/>
              </w:tabs>
              <w:overflowPunct/>
              <w:autoSpaceDE/>
              <w:autoSpaceDN/>
              <w:adjustRightInd/>
              <w:spacing w:after="200" w:line="276" w:lineRule="auto"/>
              <w:jc w:val="center"/>
              <w:textAlignment w:val="auto"/>
              <w:rPr>
                <w:rFonts w:ascii="Arial" w:eastAsiaTheme="minorHAnsi" w:hAnsi="Arial" w:cs="Arial"/>
                <w:szCs w:val="24"/>
              </w:rPr>
            </w:pPr>
            <w:r w:rsidRPr="001C12E3">
              <w:rPr>
                <w:rFonts w:ascii="Arial" w:eastAsiaTheme="minorHAnsi" w:hAnsi="Arial" w:cs="Arial"/>
                <w:b/>
                <w:szCs w:val="24"/>
              </w:rPr>
              <w:t>PERSONAL REQUIREMENTS</w:t>
            </w:r>
          </w:p>
        </w:tc>
      </w:tr>
      <w:tr w:rsidR="001C12E3" w:rsidRPr="001C12E3" w:rsidTr="009A263C">
        <w:trPr>
          <w:trHeight w:val="480"/>
        </w:trPr>
        <w:tc>
          <w:tcPr>
            <w:tcW w:w="6198" w:type="dxa"/>
            <w:vMerge w:val="restart"/>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Self-motivated, resilient and a resourceful problem solver</w:t>
            </w:r>
          </w:p>
        </w:tc>
        <w:tc>
          <w:tcPr>
            <w:tcW w:w="709" w:type="dxa"/>
            <w:tcBorders>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tc>
      </w:tr>
      <w:tr w:rsidR="001C12E3" w:rsidRPr="001C12E3" w:rsidTr="009A263C">
        <w:trPr>
          <w:trHeight w:val="310"/>
        </w:trPr>
        <w:tc>
          <w:tcPr>
            <w:tcW w:w="6198" w:type="dxa"/>
            <w:vMerge/>
            <w:tcBorders>
              <w:bottom w:val="nil"/>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C61F71">
        <w:trPr>
          <w:trHeight w:val="1000"/>
        </w:trPr>
        <w:tc>
          <w:tcPr>
            <w:tcW w:w="6198" w:type="dxa"/>
            <w:vMerge w:val="restart"/>
            <w:tcBorders>
              <w:top w:val="nil"/>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t>High levels of emotional intelligence able to quickly build rapport and positive working relationships</w:t>
            </w: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E</w:t>
            </w:r>
          </w:p>
        </w:tc>
        <w:tc>
          <w:tcPr>
            <w:tcW w:w="2840" w:type="dxa"/>
            <w:tcBorders>
              <w:top w:val="nil"/>
              <w:bottom w:val="single" w:sz="4" w:space="0" w:color="auto"/>
            </w:tcBorders>
          </w:tcPr>
          <w:p w:rsid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Application/Interview</w:t>
            </w:r>
          </w:p>
          <w:p w:rsidR="00B02172" w:rsidRDefault="00B02172"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p w:rsidR="00B02172" w:rsidRPr="001C12E3" w:rsidRDefault="00B02172"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290"/>
        </w:trPr>
        <w:tc>
          <w:tcPr>
            <w:tcW w:w="6198" w:type="dxa"/>
            <w:vMerge/>
            <w:tcBorders>
              <w:bottom w:val="nil"/>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p>
        </w:tc>
        <w:tc>
          <w:tcPr>
            <w:tcW w:w="709"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p>
        </w:tc>
        <w:tc>
          <w:tcPr>
            <w:tcW w:w="2840" w:type="dxa"/>
            <w:tcBorders>
              <w:top w:val="single" w:sz="4" w:space="0" w:color="auto"/>
              <w:bottom w:val="nil"/>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p>
        </w:tc>
      </w:tr>
      <w:tr w:rsidR="001C12E3" w:rsidRPr="001C12E3" w:rsidTr="009A263C">
        <w:trPr>
          <w:trHeight w:val="567"/>
        </w:trPr>
        <w:tc>
          <w:tcPr>
            <w:tcW w:w="6198" w:type="dxa"/>
            <w:tcBorders>
              <w:top w:val="nil"/>
              <w:bottom w:val="single" w:sz="4" w:space="0" w:color="auto"/>
            </w:tcBorders>
          </w:tcPr>
          <w:p w:rsidR="001C12E3" w:rsidRPr="001C12E3" w:rsidRDefault="001C12E3" w:rsidP="001C12E3">
            <w:pPr>
              <w:widowControl w:val="0"/>
              <w:numPr>
                <w:ilvl w:val="0"/>
                <w:numId w:val="12"/>
              </w:numPr>
              <w:tabs>
                <w:tab w:val="left" w:pos="465"/>
                <w:tab w:val="left" w:pos="466"/>
              </w:tabs>
              <w:overflowPunct/>
              <w:autoSpaceDE/>
              <w:autoSpaceDN/>
              <w:adjustRightInd/>
              <w:spacing w:after="200" w:line="276" w:lineRule="auto"/>
              <w:ind w:right="229"/>
              <w:textAlignment w:val="auto"/>
              <w:rPr>
                <w:rFonts w:ascii="Arial" w:eastAsia="Arial" w:hAnsi="Arial" w:cs="Arial"/>
                <w:szCs w:val="24"/>
                <w:lang w:val="en-US"/>
              </w:rPr>
            </w:pPr>
            <w:r w:rsidRPr="001C12E3">
              <w:rPr>
                <w:rFonts w:ascii="Arial" w:eastAsia="Arial" w:hAnsi="Arial" w:cs="Arial"/>
                <w:szCs w:val="24"/>
                <w:lang w:val="en-US"/>
              </w:rPr>
              <w:lastRenderedPageBreak/>
              <w:t>Full driver’s license and use of a vehicle for work</w:t>
            </w:r>
          </w:p>
        </w:tc>
        <w:tc>
          <w:tcPr>
            <w:tcW w:w="709"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textAlignment w:val="auto"/>
              <w:rPr>
                <w:rFonts w:ascii="Arial" w:eastAsiaTheme="minorHAnsi" w:hAnsi="Arial" w:cs="Arial"/>
                <w:szCs w:val="24"/>
              </w:rPr>
            </w:pPr>
            <w:r w:rsidRPr="001C12E3">
              <w:rPr>
                <w:rFonts w:ascii="Arial" w:eastAsiaTheme="minorHAnsi" w:hAnsi="Arial" w:cs="Arial"/>
                <w:szCs w:val="24"/>
              </w:rPr>
              <w:t>D</w:t>
            </w:r>
          </w:p>
        </w:tc>
        <w:tc>
          <w:tcPr>
            <w:tcW w:w="2840" w:type="dxa"/>
            <w:tcBorders>
              <w:top w:val="nil"/>
              <w:bottom w:val="single" w:sz="4" w:space="0" w:color="auto"/>
            </w:tcBorders>
          </w:tcPr>
          <w:p w:rsidR="001C12E3" w:rsidRPr="001C12E3" w:rsidRDefault="001C12E3" w:rsidP="001C12E3">
            <w:pPr>
              <w:tabs>
                <w:tab w:val="left" w:pos="720"/>
              </w:tabs>
              <w:overflowPunct/>
              <w:autoSpaceDE/>
              <w:autoSpaceDN/>
              <w:adjustRightInd/>
              <w:spacing w:after="200" w:line="276" w:lineRule="auto"/>
              <w:ind w:left="142"/>
              <w:textAlignment w:val="auto"/>
              <w:rPr>
                <w:rFonts w:ascii="Arial" w:eastAsiaTheme="minorHAnsi" w:hAnsi="Arial" w:cs="Arial"/>
                <w:szCs w:val="24"/>
              </w:rPr>
            </w:pPr>
            <w:r w:rsidRPr="001C12E3">
              <w:rPr>
                <w:rFonts w:ascii="Arial" w:eastAsiaTheme="minorHAnsi" w:hAnsi="Arial" w:cs="Arial"/>
                <w:szCs w:val="24"/>
              </w:rPr>
              <w:t>Application</w:t>
            </w:r>
          </w:p>
        </w:tc>
      </w:tr>
    </w:tbl>
    <w:p w:rsidR="006C0823" w:rsidRDefault="006C0823" w:rsidP="00F41D11">
      <w:pPr>
        <w:rPr>
          <w:rFonts w:ascii="Arial" w:hAnsi="Arial"/>
        </w:rPr>
      </w:pPr>
    </w:p>
    <w:p w:rsidR="00E26CE5" w:rsidRDefault="00E26CE5" w:rsidP="00E26CE5">
      <w:pPr>
        <w:rPr>
          <w:rFonts w:ascii="Arial" w:hAnsi="Arial"/>
          <w:b/>
        </w:rPr>
      </w:pPr>
    </w:p>
    <w:p w:rsidR="00E26CE5" w:rsidRDefault="00E26CE5" w:rsidP="00E26CE5">
      <w:pPr>
        <w:rPr>
          <w:rFonts w:ascii="Arial" w:hAnsi="Arial"/>
          <w:b/>
        </w:rPr>
      </w:pPr>
      <w:r w:rsidRPr="006C0823">
        <w:rPr>
          <w:rFonts w:ascii="Arial" w:hAnsi="Arial"/>
          <w:b/>
        </w:rPr>
        <w:t xml:space="preserve">Common Requirements for all </w:t>
      </w:r>
      <w:r>
        <w:rPr>
          <w:rFonts w:ascii="Arial" w:hAnsi="Arial"/>
          <w:b/>
        </w:rPr>
        <w:t xml:space="preserve">Sefton </w:t>
      </w:r>
      <w:r w:rsidRPr="006C0823">
        <w:rPr>
          <w:rFonts w:ascii="Arial" w:hAnsi="Arial"/>
          <w:b/>
        </w:rPr>
        <w:t>CVS posts</w:t>
      </w:r>
    </w:p>
    <w:p w:rsidR="00E26CE5" w:rsidRDefault="00E26CE5" w:rsidP="00E26CE5">
      <w:pPr>
        <w:rPr>
          <w:rFonts w:ascii="Arial" w:hAnsi="Arial"/>
          <w:b/>
        </w:rPr>
      </w:pPr>
    </w:p>
    <w:p w:rsidR="00E26CE5" w:rsidRPr="006C0823" w:rsidRDefault="00E26CE5" w:rsidP="00E26CE5">
      <w:pPr>
        <w:rPr>
          <w:rFonts w:ascii="Arial" w:hAnsi="Arial"/>
          <w:b/>
        </w:rPr>
      </w:pPr>
      <w:r w:rsidRPr="006C0823">
        <w:rPr>
          <w:rFonts w:ascii="Arial" w:hAnsi="Arial"/>
          <w:b/>
        </w:rPr>
        <w:t>Communication Skills</w:t>
      </w:r>
    </w:p>
    <w:p w:rsidR="00E26CE5" w:rsidRPr="006C0823" w:rsidRDefault="00E26CE5" w:rsidP="00E26CE5">
      <w:pPr>
        <w:numPr>
          <w:ilvl w:val="0"/>
          <w:numId w:val="8"/>
        </w:numPr>
        <w:rPr>
          <w:rFonts w:ascii="Arial" w:hAnsi="Arial"/>
        </w:rPr>
      </w:pPr>
      <w:r w:rsidRPr="006C0823">
        <w:rPr>
          <w:rFonts w:ascii="Arial" w:hAnsi="Arial"/>
        </w:rPr>
        <w:t xml:space="preserve">To </w:t>
      </w:r>
      <w:r>
        <w:rPr>
          <w:rFonts w:ascii="Arial" w:hAnsi="Arial"/>
        </w:rPr>
        <w:t xml:space="preserve">effectively communicate with </w:t>
      </w:r>
      <w:r w:rsidRPr="006C0823">
        <w:rPr>
          <w:rFonts w:ascii="Arial" w:hAnsi="Arial"/>
        </w:rPr>
        <w:t xml:space="preserve">different groups and individuals in various situations. </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Interpersonal Skills</w:t>
      </w:r>
    </w:p>
    <w:p w:rsidR="00E26CE5" w:rsidRPr="006C0823" w:rsidRDefault="00E26CE5" w:rsidP="00E26CE5">
      <w:pPr>
        <w:numPr>
          <w:ilvl w:val="0"/>
          <w:numId w:val="7"/>
        </w:numPr>
        <w:rPr>
          <w:rFonts w:ascii="Arial" w:hAnsi="Arial"/>
        </w:rPr>
      </w:pPr>
      <w:r w:rsidRPr="006C0823">
        <w:rPr>
          <w:rFonts w:ascii="Arial" w:hAnsi="Arial"/>
        </w:rPr>
        <w:t>To be able to form good working relationships with people from a wide range of social, cultural and ethnic backgrounds to enable you to achieve your goals and also to promote the reputation of Sefton CVS.</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Organisational Skills</w:t>
      </w:r>
    </w:p>
    <w:p w:rsidR="00E26CE5" w:rsidRPr="006C0823" w:rsidRDefault="00E26CE5" w:rsidP="00E26CE5">
      <w:pPr>
        <w:numPr>
          <w:ilvl w:val="0"/>
          <w:numId w:val="6"/>
        </w:numPr>
        <w:rPr>
          <w:rFonts w:ascii="Arial" w:hAnsi="Arial"/>
        </w:rPr>
      </w:pPr>
      <w:r w:rsidRPr="006C0823">
        <w:rPr>
          <w:rFonts w:ascii="Arial" w:hAnsi="Arial"/>
        </w:rPr>
        <w:t xml:space="preserve">To be able to plan and organise your own workload and manage your time. </w:t>
      </w:r>
    </w:p>
    <w:p w:rsidR="00E26CE5" w:rsidRPr="006C0823" w:rsidRDefault="00E26CE5" w:rsidP="00E26CE5">
      <w:pPr>
        <w:numPr>
          <w:ilvl w:val="0"/>
          <w:numId w:val="6"/>
        </w:numPr>
        <w:rPr>
          <w:rFonts w:ascii="Arial" w:hAnsi="Arial"/>
        </w:rPr>
      </w:pPr>
      <w:r w:rsidRPr="006C0823">
        <w:rPr>
          <w:rFonts w:ascii="Arial" w:hAnsi="Arial"/>
        </w:rPr>
        <w:t>To be able to set up and maintain appropriate systems for the management and accurate recording of your work and the progress of others.</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Team Working</w:t>
      </w:r>
    </w:p>
    <w:p w:rsidR="00E26CE5" w:rsidRPr="006C0823" w:rsidRDefault="00E26CE5" w:rsidP="00E26CE5">
      <w:pPr>
        <w:numPr>
          <w:ilvl w:val="0"/>
          <w:numId w:val="5"/>
        </w:numPr>
        <w:rPr>
          <w:rFonts w:ascii="Arial" w:hAnsi="Arial"/>
        </w:rPr>
      </w:pPr>
      <w:r w:rsidRPr="006C0823">
        <w:rPr>
          <w:rFonts w:ascii="Arial" w:hAnsi="Arial"/>
        </w:rPr>
        <w:t xml:space="preserve">To be able to contribute to the Sefton CVS team and its overall effectiveness. </w:t>
      </w:r>
    </w:p>
    <w:p w:rsidR="00E26CE5" w:rsidRPr="006C0823" w:rsidRDefault="00E26CE5" w:rsidP="00E26CE5">
      <w:pPr>
        <w:numPr>
          <w:ilvl w:val="0"/>
          <w:numId w:val="5"/>
        </w:numPr>
        <w:rPr>
          <w:rFonts w:ascii="Arial" w:hAnsi="Arial"/>
        </w:rPr>
      </w:pPr>
      <w:r w:rsidRPr="006C0823">
        <w:rPr>
          <w:rFonts w:ascii="Arial" w:hAnsi="Arial"/>
        </w:rPr>
        <w:t>To share skills, expertise and ideas with other CVS projects.</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 xml:space="preserve">Information &amp; Communication Technology </w:t>
      </w:r>
    </w:p>
    <w:p w:rsidR="00E26CE5" w:rsidRPr="006C0823" w:rsidRDefault="00E26CE5" w:rsidP="00E26CE5">
      <w:pPr>
        <w:numPr>
          <w:ilvl w:val="0"/>
          <w:numId w:val="4"/>
        </w:numPr>
        <w:rPr>
          <w:rFonts w:ascii="Arial" w:hAnsi="Arial"/>
        </w:rPr>
      </w:pPr>
      <w:r w:rsidRPr="006C0823">
        <w:rPr>
          <w:rFonts w:ascii="Arial" w:hAnsi="Arial"/>
        </w:rPr>
        <w:t xml:space="preserve">IT literate; </w:t>
      </w:r>
      <w:r>
        <w:rPr>
          <w:rFonts w:ascii="Arial" w:hAnsi="Arial"/>
        </w:rPr>
        <w:t xml:space="preserve">to be </w:t>
      </w:r>
      <w:r w:rsidRPr="006C0823">
        <w:rPr>
          <w:rFonts w:ascii="Arial" w:hAnsi="Arial"/>
        </w:rPr>
        <w:t xml:space="preserve">able to use Microsoft Office software </w:t>
      </w:r>
      <w:r>
        <w:rPr>
          <w:rFonts w:ascii="Arial" w:hAnsi="Arial"/>
        </w:rPr>
        <w:t>such as Outlook, W</w:t>
      </w:r>
      <w:r w:rsidRPr="006C0823">
        <w:rPr>
          <w:rFonts w:ascii="Arial" w:hAnsi="Arial"/>
        </w:rPr>
        <w:t xml:space="preserve">ord and </w:t>
      </w:r>
      <w:r>
        <w:rPr>
          <w:rFonts w:ascii="Arial" w:hAnsi="Arial"/>
        </w:rPr>
        <w:t xml:space="preserve">Excel effectively. </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Equal Opportunities</w:t>
      </w:r>
    </w:p>
    <w:p w:rsidR="00E26CE5" w:rsidRPr="006C0823" w:rsidRDefault="00E26CE5" w:rsidP="00E26CE5">
      <w:pPr>
        <w:numPr>
          <w:ilvl w:val="0"/>
          <w:numId w:val="3"/>
        </w:numPr>
        <w:rPr>
          <w:rFonts w:ascii="Arial" w:hAnsi="Arial"/>
        </w:rPr>
      </w:pPr>
      <w:r w:rsidRPr="006C0823">
        <w:rPr>
          <w:rFonts w:ascii="Arial" w:hAnsi="Arial"/>
        </w:rPr>
        <w:t>To be committed to and understand equality and diversity practice and implementation in the workplace</w:t>
      </w:r>
      <w:r>
        <w:rPr>
          <w:rFonts w:ascii="Arial" w:hAnsi="Arial"/>
        </w:rPr>
        <w:t>.</w:t>
      </w:r>
      <w:r w:rsidRPr="006C0823">
        <w:rPr>
          <w:rFonts w:ascii="Arial" w:hAnsi="Arial"/>
        </w:rPr>
        <w:t xml:space="preserve">  </w:t>
      </w:r>
    </w:p>
    <w:p w:rsidR="00E26CE5" w:rsidRPr="006C0823" w:rsidRDefault="00E26CE5" w:rsidP="00E26CE5">
      <w:pPr>
        <w:rPr>
          <w:rFonts w:ascii="Arial" w:hAnsi="Arial"/>
        </w:rPr>
      </w:pPr>
    </w:p>
    <w:p w:rsidR="00E26CE5" w:rsidRPr="006C0823" w:rsidRDefault="00E26CE5" w:rsidP="00E26CE5">
      <w:pPr>
        <w:rPr>
          <w:rFonts w:ascii="Arial" w:hAnsi="Arial"/>
          <w:b/>
        </w:rPr>
      </w:pPr>
      <w:r w:rsidRPr="006C0823">
        <w:rPr>
          <w:rFonts w:ascii="Arial" w:hAnsi="Arial"/>
          <w:b/>
        </w:rPr>
        <w:t>Voluntary Sector</w:t>
      </w:r>
    </w:p>
    <w:p w:rsidR="00E26CE5" w:rsidRPr="006C0823" w:rsidRDefault="00E26CE5" w:rsidP="00E26CE5">
      <w:pPr>
        <w:numPr>
          <w:ilvl w:val="0"/>
          <w:numId w:val="2"/>
        </w:numPr>
        <w:rPr>
          <w:rFonts w:ascii="Arial" w:hAnsi="Arial"/>
        </w:rPr>
      </w:pPr>
      <w:r w:rsidRPr="006C0823">
        <w:rPr>
          <w:rFonts w:ascii="Arial" w:hAnsi="Arial"/>
        </w:rPr>
        <w:t>To have an understanding of the ethos, values and operating environment of  voluntary, community</w:t>
      </w:r>
      <w:r>
        <w:rPr>
          <w:rFonts w:ascii="Arial" w:hAnsi="Arial"/>
        </w:rPr>
        <w:t xml:space="preserve"> and faith sector organisations.</w:t>
      </w:r>
    </w:p>
    <w:p w:rsidR="00E26CE5" w:rsidRPr="006C0823" w:rsidRDefault="00E26CE5" w:rsidP="00E26CE5">
      <w:pPr>
        <w:numPr>
          <w:ilvl w:val="0"/>
          <w:numId w:val="2"/>
        </w:numPr>
        <w:rPr>
          <w:rFonts w:ascii="Arial" w:hAnsi="Arial"/>
        </w:rPr>
      </w:pPr>
      <w:r w:rsidRPr="00994947">
        <w:rPr>
          <w:rFonts w:ascii="Arial" w:hAnsi="Arial"/>
        </w:rPr>
        <w:t>To have experience, either paid or unpaid, of working in the voluntary, community and faith sector.</w:t>
      </w:r>
    </w:p>
    <w:p w:rsidR="00E26CE5" w:rsidRPr="006C0823" w:rsidRDefault="00E26CE5" w:rsidP="00F41D11">
      <w:pPr>
        <w:rPr>
          <w:rFonts w:ascii="Arial" w:hAnsi="Arial"/>
        </w:rPr>
      </w:pPr>
    </w:p>
    <w:sectPr w:rsidR="00E26CE5" w:rsidRPr="006C0823" w:rsidSect="007F7831">
      <w:footerReference w:type="default" r:id="rId15"/>
      <w:pgSz w:w="12240" w:h="15840"/>
      <w:pgMar w:top="1134"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8E" w:rsidRDefault="009A538E" w:rsidP="00D01447">
      <w:r>
        <w:separator/>
      </w:r>
    </w:p>
  </w:endnote>
  <w:endnote w:type="continuationSeparator" w:id="0">
    <w:p w:rsidR="009A538E" w:rsidRDefault="009A538E"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Sefton Council for Voluntary Service (CVS)</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Tel: (0151) 920 0726 Email: mail@seftoncvs.org.uk</w:t>
    </w:r>
  </w:p>
  <w:p w:rsidR="00E22E78" w:rsidRDefault="00B06EE2">
    <w:pPr>
      <w:pStyle w:val="Footer"/>
      <w:jc w:val="right"/>
    </w:pPr>
    <w:sdt>
      <w:sdtPr>
        <w:id w:val="1787152268"/>
        <w:docPartObj>
          <w:docPartGallery w:val="Page Numbers (Bottom of Page)"/>
          <w:docPartUnique/>
        </w:docPartObj>
      </w:sdtPr>
      <w:sdtEndPr>
        <w:rPr>
          <w:noProof/>
        </w:rPr>
      </w:sdtEndPr>
      <w:sdtContent>
        <w:r w:rsidR="00E22E78">
          <w:fldChar w:fldCharType="begin"/>
        </w:r>
        <w:r w:rsidR="00E22E78">
          <w:instrText xml:space="preserve"> PAGE   \* MERGEFORMAT </w:instrText>
        </w:r>
        <w:r w:rsidR="00E22E78">
          <w:fldChar w:fldCharType="separate"/>
        </w:r>
        <w:r w:rsidR="00C7127C">
          <w:rPr>
            <w:noProof/>
          </w:rPr>
          <w:t>5</w:t>
        </w:r>
        <w:r w:rsidR="00E22E78">
          <w:rPr>
            <w:noProof/>
          </w:rPr>
          <w:fldChar w:fldCharType="end"/>
        </w:r>
      </w:sdtContent>
    </w:sdt>
  </w:p>
  <w:p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8E" w:rsidRDefault="009A538E" w:rsidP="00D01447">
      <w:r>
        <w:separator/>
      </w:r>
    </w:p>
  </w:footnote>
  <w:footnote w:type="continuationSeparator" w:id="0">
    <w:p w:rsidR="009A538E" w:rsidRDefault="009A538E" w:rsidP="00D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A9F7BE"/>
    <w:multiLevelType w:val="hybridMultilevel"/>
    <w:tmpl w:val="949B46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4C2C7D6"/>
    <w:lvl w:ilvl="0">
      <w:numFmt w:val="decimal"/>
      <w:lvlText w:val="*"/>
      <w:lvlJc w:val="left"/>
    </w:lvl>
  </w:abstractNum>
  <w:abstractNum w:abstractNumId="2" w15:restartNumberingAfterBreak="0">
    <w:nsid w:val="001D002D"/>
    <w:multiLevelType w:val="hybridMultilevel"/>
    <w:tmpl w:val="DB28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6C47"/>
    <w:multiLevelType w:val="hybridMultilevel"/>
    <w:tmpl w:val="68D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E3335"/>
    <w:multiLevelType w:val="hybridMultilevel"/>
    <w:tmpl w:val="6082B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21881"/>
    <w:multiLevelType w:val="hybridMultilevel"/>
    <w:tmpl w:val="97F2B5A8"/>
    <w:lvl w:ilvl="0" w:tplc="8F9CF3DE">
      <w:numFmt w:val="bullet"/>
      <w:lvlText w:val=""/>
      <w:lvlJc w:val="left"/>
      <w:pPr>
        <w:ind w:left="465" w:hanging="360"/>
      </w:pPr>
      <w:rPr>
        <w:rFonts w:ascii="Symbol" w:eastAsia="Symbol" w:hAnsi="Symbol" w:cs="Symbol" w:hint="default"/>
        <w:w w:val="100"/>
        <w:sz w:val="22"/>
        <w:szCs w:val="22"/>
      </w:rPr>
    </w:lvl>
    <w:lvl w:ilvl="1" w:tplc="14E26990">
      <w:numFmt w:val="bullet"/>
      <w:lvlText w:val="•"/>
      <w:lvlJc w:val="left"/>
      <w:pPr>
        <w:ind w:left="681" w:hanging="360"/>
      </w:pPr>
      <w:rPr>
        <w:rFonts w:hint="default"/>
      </w:rPr>
    </w:lvl>
    <w:lvl w:ilvl="2" w:tplc="3E9083DE">
      <w:numFmt w:val="bullet"/>
      <w:lvlText w:val="•"/>
      <w:lvlJc w:val="left"/>
      <w:pPr>
        <w:ind w:left="903" w:hanging="360"/>
      </w:pPr>
      <w:rPr>
        <w:rFonts w:hint="default"/>
      </w:rPr>
    </w:lvl>
    <w:lvl w:ilvl="3" w:tplc="60228A14">
      <w:numFmt w:val="bullet"/>
      <w:lvlText w:val="•"/>
      <w:lvlJc w:val="left"/>
      <w:pPr>
        <w:ind w:left="1125" w:hanging="360"/>
      </w:pPr>
      <w:rPr>
        <w:rFonts w:hint="default"/>
      </w:rPr>
    </w:lvl>
    <w:lvl w:ilvl="4" w:tplc="A548354E">
      <w:numFmt w:val="bullet"/>
      <w:lvlText w:val="•"/>
      <w:lvlJc w:val="left"/>
      <w:pPr>
        <w:ind w:left="1347" w:hanging="360"/>
      </w:pPr>
      <w:rPr>
        <w:rFonts w:hint="default"/>
      </w:rPr>
    </w:lvl>
    <w:lvl w:ilvl="5" w:tplc="6916F142">
      <w:numFmt w:val="bullet"/>
      <w:lvlText w:val="•"/>
      <w:lvlJc w:val="left"/>
      <w:pPr>
        <w:ind w:left="1569" w:hanging="360"/>
      </w:pPr>
      <w:rPr>
        <w:rFonts w:hint="default"/>
      </w:rPr>
    </w:lvl>
    <w:lvl w:ilvl="6" w:tplc="095686EA">
      <w:numFmt w:val="bullet"/>
      <w:lvlText w:val="•"/>
      <w:lvlJc w:val="left"/>
      <w:pPr>
        <w:ind w:left="1791" w:hanging="360"/>
      </w:pPr>
      <w:rPr>
        <w:rFonts w:hint="default"/>
      </w:rPr>
    </w:lvl>
    <w:lvl w:ilvl="7" w:tplc="66DA12A0">
      <w:numFmt w:val="bullet"/>
      <w:lvlText w:val="•"/>
      <w:lvlJc w:val="left"/>
      <w:pPr>
        <w:ind w:left="2013" w:hanging="360"/>
      </w:pPr>
      <w:rPr>
        <w:rFonts w:hint="default"/>
      </w:rPr>
    </w:lvl>
    <w:lvl w:ilvl="8" w:tplc="C7D2749C">
      <w:numFmt w:val="bullet"/>
      <w:lvlText w:val="•"/>
      <w:lvlJc w:val="left"/>
      <w:pPr>
        <w:ind w:left="2235" w:hanging="360"/>
      </w:pPr>
      <w:rPr>
        <w:rFonts w:hint="default"/>
      </w:rPr>
    </w:lvl>
  </w:abstractNum>
  <w:abstractNum w:abstractNumId="9" w15:restartNumberingAfterBreak="0">
    <w:nsid w:val="44FC32CB"/>
    <w:multiLevelType w:val="hybridMultilevel"/>
    <w:tmpl w:val="B676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61EFC"/>
    <w:multiLevelType w:val="hybridMultilevel"/>
    <w:tmpl w:val="CA14FFC4"/>
    <w:lvl w:ilvl="0" w:tplc="9DB237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F75D4"/>
    <w:multiLevelType w:val="hybridMultilevel"/>
    <w:tmpl w:val="BE6E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6"/>
  </w:num>
  <w:num w:numId="4">
    <w:abstractNumId w:val="14"/>
  </w:num>
  <w:num w:numId="5">
    <w:abstractNumId w:val="7"/>
  </w:num>
  <w:num w:numId="6">
    <w:abstractNumId w:val="16"/>
  </w:num>
  <w:num w:numId="7">
    <w:abstractNumId w:val="15"/>
  </w:num>
  <w:num w:numId="8">
    <w:abstractNumId w:val="13"/>
  </w:num>
  <w:num w:numId="9">
    <w:abstractNumId w:val="5"/>
  </w:num>
  <w:num w:numId="10">
    <w:abstractNumId w:val="0"/>
  </w:num>
  <w:num w:numId="11">
    <w:abstractNumId w:val="10"/>
  </w:num>
  <w:num w:numId="12">
    <w:abstractNumId w:val="8"/>
  </w:num>
  <w:num w:numId="13">
    <w:abstractNumId w:val="12"/>
  </w:num>
  <w:num w:numId="14">
    <w:abstractNumId w:val="4"/>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243FD"/>
    <w:rsid w:val="000333BC"/>
    <w:rsid w:val="000426F8"/>
    <w:rsid w:val="00056D4D"/>
    <w:rsid w:val="00064D67"/>
    <w:rsid w:val="00066D2F"/>
    <w:rsid w:val="00067A08"/>
    <w:rsid w:val="00083A6C"/>
    <w:rsid w:val="0009177B"/>
    <w:rsid w:val="000938BE"/>
    <w:rsid w:val="000B13E6"/>
    <w:rsid w:val="000B5195"/>
    <w:rsid w:val="000E1207"/>
    <w:rsid w:val="000E7216"/>
    <w:rsid w:val="00115F31"/>
    <w:rsid w:val="00173BED"/>
    <w:rsid w:val="00195487"/>
    <w:rsid w:val="001A2E6E"/>
    <w:rsid w:val="001B108C"/>
    <w:rsid w:val="001C12E3"/>
    <w:rsid w:val="001E2387"/>
    <w:rsid w:val="00217609"/>
    <w:rsid w:val="0022215C"/>
    <w:rsid w:val="00241A7B"/>
    <w:rsid w:val="0024365D"/>
    <w:rsid w:val="002448D0"/>
    <w:rsid w:val="00246F93"/>
    <w:rsid w:val="00250D3D"/>
    <w:rsid w:val="00250EA1"/>
    <w:rsid w:val="00272002"/>
    <w:rsid w:val="00282A65"/>
    <w:rsid w:val="0029087E"/>
    <w:rsid w:val="00295036"/>
    <w:rsid w:val="00306ACC"/>
    <w:rsid w:val="0032573A"/>
    <w:rsid w:val="00332538"/>
    <w:rsid w:val="00360EAC"/>
    <w:rsid w:val="003670A1"/>
    <w:rsid w:val="00385B10"/>
    <w:rsid w:val="003A004A"/>
    <w:rsid w:val="003C1099"/>
    <w:rsid w:val="003E3D58"/>
    <w:rsid w:val="0040733E"/>
    <w:rsid w:val="00422C3A"/>
    <w:rsid w:val="00434A39"/>
    <w:rsid w:val="0047609D"/>
    <w:rsid w:val="00491CE5"/>
    <w:rsid w:val="004B78FB"/>
    <w:rsid w:val="004D5888"/>
    <w:rsid w:val="004F6983"/>
    <w:rsid w:val="00532748"/>
    <w:rsid w:val="00534DCA"/>
    <w:rsid w:val="005F3879"/>
    <w:rsid w:val="00600DC2"/>
    <w:rsid w:val="006A69C8"/>
    <w:rsid w:val="006C0823"/>
    <w:rsid w:val="006D5949"/>
    <w:rsid w:val="006F1672"/>
    <w:rsid w:val="007346E3"/>
    <w:rsid w:val="0075025A"/>
    <w:rsid w:val="007522ED"/>
    <w:rsid w:val="00754EBD"/>
    <w:rsid w:val="007F7831"/>
    <w:rsid w:val="00802C84"/>
    <w:rsid w:val="00833923"/>
    <w:rsid w:val="008622C5"/>
    <w:rsid w:val="008A5688"/>
    <w:rsid w:val="008A73E7"/>
    <w:rsid w:val="008B67C1"/>
    <w:rsid w:val="00913661"/>
    <w:rsid w:val="0091682E"/>
    <w:rsid w:val="00923E03"/>
    <w:rsid w:val="00950F04"/>
    <w:rsid w:val="00963CFB"/>
    <w:rsid w:val="00964D60"/>
    <w:rsid w:val="00980515"/>
    <w:rsid w:val="00981F92"/>
    <w:rsid w:val="00994947"/>
    <w:rsid w:val="00997342"/>
    <w:rsid w:val="009A538E"/>
    <w:rsid w:val="009D5D2E"/>
    <w:rsid w:val="009F0788"/>
    <w:rsid w:val="00A1618D"/>
    <w:rsid w:val="00A70FF1"/>
    <w:rsid w:val="00A814CD"/>
    <w:rsid w:val="00AC099B"/>
    <w:rsid w:val="00B02172"/>
    <w:rsid w:val="00B06EE2"/>
    <w:rsid w:val="00B946A4"/>
    <w:rsid w:val="00BE1930"/>
    <w:rsid w:val="00BF5DA5"/>
    <w:rsid w:val="00C327A1"/>
    <w:rsid w:val="00C43467"/>
    <w:rsid w:val="00C61F71"/>
    <w:rsid w:val="00C7127C"/>
    <w:rsid w:val="00C72EAA"/>
    <w:rsid w:val="00C82892"/>
    <w:rsid w:val="00CA0C2D"/>
    <w:rsid w:val="00CD547F"/>
    <w:rsid w:val="00CE5E82"/>
    <w:rsid w:val="00D01447"/>
    <w:rsid w:val="00D167B5"/>
    <w:rsid w:val="00DA419D"/>
    <w:rsid w:val="00DB401A"/>
    <w:rsid w:val="00E22E78"/>
    <w:rsid w:val="00E26CE5"/>
    <w:rsid w:val="00E35542"/>
    <w:rsid w:val="00E755DB"/>
    <w:rsid w:val="00E85EA3"/>
    <w:rsid w:val="00EA21A4"/>
    <w:rsid w:val="00EE6879"/>
    <w:rsid w:val="00EE7671"/>
    <w:rsid w:val="00F21B1D"/>
    <w:rsid w:val="00F301F6"/>
    <w:rsid w:val="00F41D11"/>
    <w:rsid w:val="00F438C4"/>
    <w:rsid w:val="00F476B3"/>
    <w:rsid w:val="00F53D33"/>
    <w:rsid w:val="00F762EF"/>
    <w:rsid w:val="00F86BB8"/>
    <w:rsid w:val="00FD1294"/>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CC31"/>
  <w15:docId w15:val="{784A73C4-80DA-4911-AB86-E676CA6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paragraph" w:styleId="ListParagraph">
    <w:name w:val="List Paragraph"/>
    <w:basedOn w:val="Normal"/>
    <w:uiPriority w:val="34"/>
    <w:qFormat/>
    <w:rsid w:val="001C1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27D61.945D06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D17C-5054-4BA8-8CA0-26B6C97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Richard Cheetham</cp:lastModifiedBy>
  <cp:revision>2</cp:revision>
  <cp:lastPrinted>2015-05-13T16:08:00Z</cp:lastPrinted>
  <dcterms:created xsi:type="dcterms:W3CDTF">2022-07-04T15:10:00Z</dcterms:created>
  <dcterms:modified xsi:type="dcterms:W3CDTF">2022-07-04T15:10:00Z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